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B77B" w14:textId="2BB7D8A4" w:rsidR="007F0576" w:rsidRPr="00C91FA9" w:rsidRDefault="005539B2" w:rsidP="00C76041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91FA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電気調達業務</w:t>
      </w:r>
      <w:r w:rsidR="009F33B1" w:rsidRPr="00C91FA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 xml:space="preserve"> </w:t>
      </w:r>
      <w:r w:rsidR="00363D44" w:rsidRPr="00C91FA9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仕様書</w:t>
      </w:r>
    </w:p>
    <w:p w14:paraId="00E8E1DF" w14:textId="77777777" w:rsidR="00C76041" w:rsidRPr="00C91FA9" w:rsidRDefault="00C76041" w:rsidP="00C76041">
      <w:pPr>
        <w:spacing w:line="0" w:lineRule="atLeast"/>
        <w:jc w:val="center"/>
        <w:rPr>
          <w:color w:val="000000" w:themeColor="text1"/>
          <w:sz w:val="24"/>
          <w:szCs w:val="24"/>
        </w:rPr>
      </w:pPr>
    </w:p>
    <w:p w14:paraId="012DE8FB" w14:textId="77777777" w:rsidR="002265DE" w:rsidRPr="00C91FA9" w:rsidRDefault="002265DE" w:rsidP="002265DE">
      <w:pPr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91F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1.件名</w:t>
      </w:r>
    </w:p>
    <w:p w14:paraId="594F84CE" w14:textId="4578AC14" w:rsidR="002265DE" w:rsidRDefault="002265DE" w:rsidP="002265DE">
      <w:pPr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けいはんなオープンイノベーションセンター（KICK</w:t>
      </w:r>
      <w:r w:rsidR="00CA62E5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）で使用する電気</w:t>
      </w: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の調達</w:t>
      </w:r>
    </w:p>
    <w:p w14:paraId="5AA6AAD6" w14:textId="77777777" w:rsidR="002265DE" w:rsidRPr="00C91FA9" w:rsidRDefault="002265DE" w:rsidP="002265DE">
      <w:pPr>
        <w:spacing w:line="0" w:lineRule="atLeast"/>
        <w:rPr>
          <w:color w:val="000000" w:themeColor="text1"/>
        </w:rPr>
      </w:pPr>
    </w:p>
    <w:p w14:paraId="46F4B6B9" w14:textId="77777777" w:rsidR="002265DE" w:rsidRPr="00C91FA9" w:rsidRDefault="002265DE" w:rsidP="002265DE">
      <w:pPr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91F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2.需要場所</w:t>
      </w:r>
    </w:p>
    <w:p w14:paraId="3512AF06" w14:textId="77777777" w:rsidR="002265DE" w:rsidRPr="00C91FA9" w:rsidRDefault="002265DE" w:rsidP="002265DE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京都府木津川市木津川台９丁目６番</w:t>
      </w:r>
    </w:p>
    <w:p w14:paraId="28D14E86" w14:textId="400BC6C2" w:rsidR="002265DE" w:rsidRDefault="002265DE" w:rsidP="0033035E">
      <w:pPr>
        <w:spacing w:line="0" w:lineRule="atLeast"/>
        <w:ind w:leftChars="100" w:left="6860" w:hangingChars="3000" w:hanging="6668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京都府相楽郡精華町精華台７丁目５番１ けいはんなオープンイノベーションセンター（KICK）構内</w:t>
      </w:r>
    </w:p>
    <w:p w14:paraId="1ED4D513" w14:textId="77777777" w:rsidR="002624AA" w:rsidRPr="00C91FA9" w:rsidRDefault="002624AA" w:rsidP="0033035E">
      <w:pPr>
        <w:spacing w:line="0" w:lineRule="atLeast"/>
        <w:ind w:leftChars="100" w:left="6860" w:hangingChars="3000" w:hanging="6668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B39B5D" w14:textId="77777777" w:rsidR="004547BC" w:rsidRPr="00C91FA9" w:rsidRDefault="002265DE" w:rsidP="00CB3ADF">
      <w:pPr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91F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="004547BC" w:rsidRPr="00C91F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.</w:t>
      </w:r>
      <w:r w:rsidR="00CB3ADF" w:rsidRPr="00C91F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仕　様</w:t>
      </w:r>
    </w:p>
    <w:p w14:paraId="0E5BF689" w14:textId="352A49B5" w:rsidR="008A2DA8" w:rsidRPr="00C91FA9" w:rsidRDefault="008A2DA8" w:rsidP="008A2DA8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1</w:t>
      </w:r>
      <w:r w:rsidR="00DB5014" w:rsidRPr="00C91FA9">
        <w:rPr>
          <w:rFonts w:hint="eastAsia"/>
          <w:color w:val="000000" w:themeColor="text1"/>
          <w:sz w:val="24"/>
          <w:szCs w:val="24"/>
        </w:rPr>
        <w:t>）電気方式、標準電圧</w:t>
      </w:r>
      <w:r w:rsidRPr="00C91FA9">
        <w:rPr>
          <w:rFonts w:hint="eastAsia"/>
          <w:color w:val="000000" w:themeColor="text1"/>
          <w:sz w:val="24"/>
          <w:szCs w:val="24"/>
        </w:rPr>
        <w:t>、標準周波数、受電方式等</w:t>
      </w:r>
    </w:p>
    <w:p w14:paraId="790DAA23" w14:textId="60D550E8" w:rsidR="004547BC" w:rsidRDefault="008A2DA8" w:rsidP="008A2DA8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ア　</w:t>
      </w:r>
      <w:r w:rsidR="00CB3ADF" w:rsidRPr="00C91FA9">
        <w:rPr>
          <w:rFonts w:hint="eastAsia"/>
          <w:color w:val="000000" w:themeColor="text1"/>
          <w:sz w:val="24"/>
          <w:szCs w:val="24"/>
        </w:rPr>
        <w:t xml:space="preserve">電気方式　　　　　　　</w:t>
      </w:r>
      <w:r w:rsidR="00CB3ADF" w:rsidRPr="00C91FA9">
        <w:rPr>
          <w:rFonts w:hint="eastAsia"/>
          <w:color w:val="000000" w:themeColor="text1"/>
          <w:sz w:val="24"/>
          <w:szCs w:val="24"/>
        </w:rPr>
        <w:t xml:space="preserve"> </w:t>
      </w:r>
      <w:r w:rsidR="00CB3ADF" w:rsidRPr="00C91FA9">
        <w:rPr>
          <w:rFonts w:hint="eastAsia"/>
          <w:color w:val="000000" w:themeColor="text1"/>
          <w:sz w:val="24"/>
          <w:szCs w:val="24"/>
        </w:rPr>
        <w:t>交流３相３線式</w:t>
      </w:r>
    </w:p>
    <w:p w14:paraId="728DCE90" w14:textId="77777777" w:rsidR="002624AA" w:rsidRPr="00C91FA9" w:rsidRDefault="002624AA" w:rsidP="008A2DA8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</w:p>
    <w:p w14:paraId="1C450A66" w14:textId="77777777" w:rsidR="00CB3ADF" w:rsidRPr="00C91FA9" w:rsidRDefault="008A2DA8" w:rsidP="008A2DA8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イ　</w:t>
      </w:r>
      <w:r w:rsidR="00CB3ADF" w:rsidRPr="00C91FA9">
        <w:rPr>
          <w:rFonts w:hint="eastAsia"/>
          <w:color w:val="000000" w:themeColor="text1"/>
          <w:sz w:val="24"/>
          <w:szCs w:val="24"/>
        </w:rPr>
        <w:t>標準電圧</w:t>
      </w:r>
      <w:r w:rsidR="00CB3ADF" w:rsidRPr="00C91FA9">
        <w:rPr>
          <w:rFonts w:hint="eastAsia"/>
          <w:color w:val="000000" w:themeColor="text1"/>
          <w:sz w:val="24"/>
          <w:szCs w:val="24"/>
        </w:rPr>
        <w:t xml:space="preserve"> </w:t>
      </w:r>
      <w:r w:rsidR="00CB3ADF" w:rsidRPr="00C91FA9">
        <w:rPr>
          <w:rFonts w:hint="eastAsia"/>
          <w:color w:val="000000" w:themeColor="text1"/>
          <w:sz w:val="24"/>
          <w:szCs w:val="24"/>
        </w:rPr>
        <w:t xml:space="preserve">（常時電力）　</w:t>
      </w:r>
      <w:r w:rsidR="00CB3ADF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20,000ボルト</w:t>
      </w:r>
    </w:p>
    <w:p w14:paraId="1FACA8B9" w14:textId="77777777" w:rsidR="00CB3ADF" w:rsidRPr="00C91FA9" w:rsidRDefault="00CB3ADF" w:rsidP="008A2DA8">
      <w:pPr>
        <w:spacing w:line="0" w:lineRule="atLeast"/>
        <w:ind w:firstLineChars="750" w:firstLine="1667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（予備電力）　</w:t>
      </w: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20,000ボルト</w:t>
      </w:r>
    </w:p>
    <w:p w14:paraId="69D940F2" w14:textId="77777777" w:rsidR="002624AA" w:rsidRDefault="002624AA" w:rsidP="008A2DA8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D1877D" w14:textId="453A54EF" w:rsidR="00CB3ADF" w:rsidRPr="00C91FA9" w:rsidRDefault="008A2DA8" w:rsidP="008A2DA8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ウ　</w:t>
      </w:r>
      <w:r w:rsidR="00CB3ADF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計量電圧 （常時電力）  </w:t>
      </w: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20,000ボルト</w:t>
      </w:r>
    </w:p>
    <w:p w14:paraId="2A47AEC9" w14:textId="77777777" w:rsidR="008A2DA8" w:rsidRPr="00C91FA9" w:rsidRDefault="008A2DA8" w:rsidP="008A2DA8">
      <w:pPr>
        <w:spacing w:line="0" w:lineRule="atLeast"/>
        <w:ind w:firstLineChars="750" w:firstLine="1667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（予備電力）　</w:t>
      </w: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20,000ボルト</w:t>
      </w:r>
    </w:p>
    <w:p w14:paraId="1B092FD6" w14:textId="65FEF026" w:rsidR="005C01BD" w:rsidRDefault="007E2F26" w:rsidP="00AE2A19">
      <w:pPr>
        <w:spacing w:line="0" w:lineRule="atLeast"/>
        <w:ind w:leftChars="200" w:left="607" w:hangingChars="100" w:hanging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※計量電力量でもって、従量電力料金を算定</w:t>
      </w:r>
      <w:r w:rsidR="005C01BD" w:rsidRPr="00C91FA9">
        <w:rPr>
          <w:rFonts w:hint="eastAsia"/>
          <w:color w:val="000000" w:themeColor="text1"/>
          <w:sz w:val="24"/>
          <w:szCs w:val="24"/>
        </w:rPr>
        <w:t>するため、供給者の負担により、計量器が使用可能な状態を維持するものとする。</w:t>
      </w:r>
    </w:p>
    <w:p w14:paraId="004FCF21" w14:textId="77777777" w:rsidR="002624AA" w:rsidRPr="00C91FA9" w:rsidRDefault="002624AA" w:rsidP="005C01BD">
      <w:pPr>
        <w:spacing w:line="0" w:lineRule="atLeast"/>
        <w:ind w:leftChars="200" w:left="385"/>
        <w:rPr>
          <w:color w:val="000000" w:themeColor="text1"/>
          <w:sz w:val="24"/>
          <w:szCs w:val="24"/>
        </w:rPr>
      </w:pPr>
    </w:p>
    <w:p w14:paraId="4A7CDDEA" w14:textId="06C09FAD" w:rsidR="008A2DA8" w:rsidRPr="00C91FA9" w:rsidRDefault="00BF6EAD" w:rsidP="008A2DA8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エ　標準周波数　　　　　　60</w:t>
      </w:r>
      <w:r w:rsidR="008A2DA8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ヘルツ</w:t>
      </w:r>
    </w:p>
    <w:p w14:paraId="57F71385" w14:textId="77777777" w:rsidR="002624AA" w:rsidRDefault="002624AA" w:rsidP="002624AA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251DBD" w14:textId="26BA6666" w:rsidR="005C01BD" w:rsidRPr="002624AA" w:rsidRDefault="008A2DA8" w:rsidP="002624AA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オ　受電方式　　　　　　　本線・予備線受電</w:t>
      </w:r>
      <w:r w:rsidR="00730D96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（2回線受電）</w:t>
      </w:r>
    </w:p>
    <w:p w14:paraId="7E0BDC88" w14:textId="77777777" w:rsidR="002624AA" w:rsidRDefault="005C01BD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0F2B174" w14:textId="3CB4C58F" w:rsidR="005C01BD" w:rsidRPr="00C91FA9" w:rsidRDefault="002624AA" w:rsidP="002624AA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カ</w:t>
      </w:r>
      <w:r w:rsidR="005C01BD" w:rsidRPr="00C91FA9">
        <w:rPr>
          <w:rFonts w:hint="eastAsia"/>
          <w:color w:val="000000" w:themeColor="text1"/>
          <w:sz w:val="24"/>
          <w:szCs w:val="24"/>
        </w:rPr>
        <w:t xml:space="preserve">　発電設備</w:t>
      </w:r>
    </w:p>
    <w:p w14:paraId="598E8827" w14:textId="72390006" w:rsidR="00650163" w:rsidRPr="00C91FA9" w:rsidRDefault="005C01BD" w:rsidP="005C01BD">
      <w:pPr>
        <w:pStyle w:val="a6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非常用発電設備</w:t>
      </w:r>
      <w:r w:rsidR="00650163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1,250 </w:t>
      </w:r>
      <w:r w:rsidR="00AE2A19">
        <w:rPr>
          <w:rFonts w:asciiTheme="minorEastAsia" w:hAnsiTheme="minorEastAsia" w:hint="eastAsia"/>
          <w:color w:val="000000" w:themeColor="text1"/>
          <w:sz w:val="24"/>
          <w:szCs w:val="24"/>
        </w:rPr>
        <w:t>k</w:t>
      </w:r>
      <w:r w:rsidR="009B51D2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VA</w:t>
      </w:r>
      <w:r w:rsidR="00650163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ガスタービン機関発電装置　</w:t>
      </w:r>
    </w:p>
    <w:p w14:paraId="3F1DDC27" w14:textId="6AAB3762" w:rsidR="005C01BD" w:rsidRPr="002624AA" w:rsidRDefault="005C01BD" w:rsidP="003A0FA4">
      <w:pPr>
        <w:pStyle w:val="a6"/>
        <w:numPr>
          <w:ilvl w:val="0"/>
          <w:numId w:val="2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常用発電設備</w:t>
      </w:r>
      <w:r w:rsidR="009B51D2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650163" w:rsidRPr="00C91FA9">
        <w:rPr>
          <w:rFonts w:asciiTheme="minorEastAsia" w:hAnsiTheme="minorEastAsia" w:hint="eastAsia"/>
          <w:color w:val="000000" w:themeColor="text1"/>
          <w:sz w:val="24"/>
          <w:szCs w:val="24"/>
        </w:rPr>
        <w:t>なし</w:t>
      </w:r>
    </w:p>
    <w:p w14:paraId="77938E45" w14:textId="10C9D8FE" w:rsidR="00650163" w:rsidRDefault="00650163" w:rsidP="005C01BD">
      <w:pPr>
        <w:spacing w:line="0" w:lineRule="atLeast"/>
        <w:ind w:firstLineChars="100" w:firstLine="222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C5DF8E" w14:textId="7458DEA4" w:rsidR="004547BC" w:rsidRPr="00C91FA9" w:rsidRDefault="005C01BD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2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4547BC" w:rsidRPr="00C91FA9">
        <w:rPr>
          <w:rFonts w:hint="eastAsia"/>
          <w:color w:val="000000" w:themeColor="text1"/>
          <w:sz w:val="24"/>
          <w:szCs w:val="24"/>
        </w:rPr>
        <w:t>契約</w:t>
      </w:r>
      <w:r w:rsidR="00FB328A" w:rsidRPr="00C91FA9">
        <w:rPr>
          <w:rFonts w:hint="eastAsia"/>
          <w:color w:val="000000" w:themeColor="text1"/>
          <w:sz w:val="24"/>
          <w:szCs w:val="24"/>
        </w:rPr>
        <w:t>電力、予定使用電力量</w:t>
      </w:r>
    </w:p>
    <w:p w14:paraId="2C1E3968" w14:textId="2DD59796" w:rsidR="00FB328A" w:rsidRPr="00C91FA9" w:rsidRDefault="009411DC" w:rsidP="009411DC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ア　</w:t>
      </w:r>
      <w:r w:rsidR="00FB328A" w:rsidRPr="00C91FA9">
        <w:rPr>
          <w:rFonts w:hint="eastAsia"/>
          <w:color w:val="000000" w:themeColor="text1"/>
          <w:sz w:val="24"/>
          <w:szCs w:val="24"/>
        </w:rPr>
        <w:t>契約電力（常時電力）</w:t>
      </w:r>
      <w:r w:rsidR="005C01BD" w:rsidRPr="00C91FA9">
        <w:rPr>
          <w:rFonts w:hint="eastAsia"/>
          <w:color w:val="000000" w:themeColor="text1"/>
          <w:sz w:val="24"/>
          <w:szCs w:val="24"/>
        </w:rPr>
        <w:t xml:space="preserve">　　　</w:t>
      </w:r>
      <w:r w:rsidR="00650163"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6769FC">
        <w:rPr>
          <w:rFonts w:hint="eastAsia"/>
          <w:color w:val="000000" w:themeColor="text1"/>
          <w:sz w:val="24"/>
          <w:szCs w:val="24"/>
        </w:rPr>
        <w:t xml:space="preserve">   9</w:t>
      </w:r>
      <w:r w:rsidR="00D16E82">
        <w:rPr>
          <w:rFonts w:hint="eastAsia"/>
          <w:color w:val="000000" w:themeColor="text1"/>
          <w:sz w:val="24"/>
          <w:szCs w:val="24"/>
        </w:rPr>
        <w:t>6</w:t>
      </w:r>
      <w:r w:rsidR="00BF6EAD" w:rsidRPr="00C91FA9">
        <w:rPr>
          <w:rFonts w:hint="eastAsia"/>
          <w:color w:val="000000" w:themeColor="text1"/>
          <w:sz w:val="24"/>
          <w:szCs w:val="24"/>
        </w:rPr>
        <w:t>0</w:t>
      </w:r>
      <w:r w:rsidR="007A4FBE" w:rsidRPr="00C91FA9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</w:rPr>
        <w:t xml:space="preserve"> kW</w:t>
      </w:r>
    </w:p>
    <w:p w14:paraId="46A59402" w14:textId="77777777" w:rsidR="002624AA" w:rsidRDefault="002624AA" w:rsidP="009411DC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</w:p>
    <w:p w14:paraId="1E8D1723" w14:textId="28184897" w:rsidR="00FB328A" w:rsidRPr="00C91FA9" w:rsidRDefault="009411DC" w:rsidP="009411DC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イ　</w:t>
      </w:r>
      <w:r w:rsidR="00FB328A" w:rsidRPr="00C91FA9">
        <w:rPr>
          <w:rFonts w:hint="eastAsia"/>
          <w:color w:val="000000" w:themeColor="text1"/>
          <w:sz w:val="24"/>
          <w:szCs w:val="24"/>
        </w:rPr>
        <w:t>契約電力（予備電力）</w:t>
      </w:r>
      <w:r w:rsidR="005C01BD" w:rsidRPr="00C91FA9">
        <w:rPr>
          <w:rFonts w:hint="eastAsia"/>
          <w:color w:val="000000" w:themeColor="text1"/>
          <w:sz w:val="24"/>
          <w:szCs w:val="24"/>
        </w:rPr>
        <w:t xml:space="preserve">　　　</w:t>
      </w:r>
      <w:r w:rsidR="00BF6EAD"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6769FC">
        <w:rPr>
          <w:rFonts w:hint="eastAsia"/>
          <w:color w:val="000000" w:themeColor="text1"/>
          <w:sz w:val="24"/>
          <w:szCs w:val="24"/>
        </w:rPr>
        <w:t xml:space="preserve">   9</w:t>
      </w:r>
      <w:r w:rsidR="00D16E82">
        <w:rPr>
          <w:color w:val="000000" w:themeColor="text1"/>
          <w:sz w:val="24"/>
          <w:szCs w:val="24"/>
        </w:rPr>
        <w:t>6</w:t>
      </w:r>
      <w:r w:rsidR="00BF6EAD" w:rsidRPr="00C91FA9">
        <w:rPr>
          <w:rFonts w:hint="eastAsia"/>
          <w:color w:val="000000" w:themeColor="text1"/>
          <w:sz w:val="24"/>
          <w:szCs w:val="24"/>
        </w:rPr>
        <w:t>0</w:t>
      </w:r>
      <w:r w:rsidR="007A4FBE" w:rsidRPr="00C91FA9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</w:rPr>
        <w:t xml:space="preserve"> kW</w:t>
      </w:r>
    </w:p>
    <w:p w14:paraId="05E3A211" w14:textId="77777777" w:rsidR="002624AA" w:rsidRDefault="002624AA" w:rsidP="00650163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</w:p>
    <w:p w14:paraId="25BD50B7" w14:textId="7CAA4654" w:rsidR="00FB328A" w:rsidRPr="00C91FA9" w:rsidRDefault="00650163" w:rsidP="00650163">
      <w:pPr>
        <w:spacing w:line="0" w:lineRule="atLeast"/>
        <w:ind w:firstLineChars="100" w:firstLine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ウ　</w:t>
      </w:r>
      <w:r w:rsidR="00FB328A" w:rsidRPr="00C91FA9">
        <w:rPr>
          <w:rFonts w:hint="eastAsia"/>
          <w:color w:val="000000" w:themeColor="text1"/>
          <w:sz w:val="24"/>
          <w:szCs w:val="24"/>
        </w:rPr>
        <w:t>予定使用電力量</w:t>
      </w:r>
      <w:r w:rsidR="00BF6EAD" w:rsidRPr="00C91FA9">
        <w:rPr>
          <w:rFonts w:hint="eastAsia"/>
          <w:color w:val="000000" w:themeColor="text1"/>
          <w:sz w:val="24"/>
          <w:szCs w:val="24"/>
        </w:rPr>
        <w:t xml:space="preserve">　　　　　　</w:t>
      </w:r>
      <w:r w:rsidR="005E58E5">
        <w:rPr>
          <w:rFonts w:hint="eastAsia"/>
          <w:color w:val="000000" w:themeColor="text1"/>
          <w:sz w:val="24"/>
          <w:szCs w:val="24"/>
        </w:rPr>
        <w:t>期間</w:t>
      </w:r>
      <w:r w:rsidR="00AE2A19">
        <w:rPr>
          <w:rFonts w:hint="eastAsia"/>
          <w:color w:val="000000" w:themeColor="text1"/>
          <w:sz w:val="24"/>
          <w:szCs w:val="24"/>
        </w:rPr>
        <w:t xml:space="preserve">総使用量　</w:t>
      </w:r>
      <w:r w:rsidR="00D1373C" w:rsidRPr="00C91FA9">
        <w:rPr>
          <w:rFonts w:hint="eastAsia"/>
          <w:color w:val="000000" w:themeColor="text1"/>
          <w:sz w:val="24"/>
          <w:szCs w:val="24"/>
        </w:rPr>
        <w:t>2,</w:t>
      </w:r>
      <w:r w:rsidR="00B558C0">
        <w:rPr>
          <w:rFonts w:hint="eastAsia"/>
          <w:color w:val="000000" w:themeColor="text1"/>
          <w:sz w:val="24"/>
          <w:szCs w:val="24"/>
        </w:rPr>
        <w:t>9</w:t>
      </w:r>
      <w:r w:rsidR="00AE5CC3">
        <w:rPr>
          <w:rFonts w:hint="eastAsia"/>
          <w:color w:val="000000" w:themeColor="text1"/>
          <w:sz w:val="24"/>
          <w:szCs w:val="24"/>
        </w:rPr>
        <w:t>73</w:t>
      </w:r>
      <w:r w:rsidR="00D31963">
        <w:rPr>
          <w:color w:val="000000" w:themeColor="text1"/>
          <w:sz w:val="24"/>
          <w:szCs w:val="24"/>
        </w:rPr>
        <w:t>,</w:t>
      </w:r>
      <w:r w:rsidR="00B558C0">
        <w:rPr>
          <w:rFonts w:hint="eastAsia"/>
          <w:color w:val="000000" w:themeColor="text1"/>
          <w:sz w:val="24"/>
          <w:szCs w:val="24"/>
        </w:rPr>
        <w:t>9</w:t>
      </w:r>
      <w:r w:rsidR="00D31963">
        <w:rPr>
          <w:color w:val="000000" w:themeColor="text1"/>
          <w:sz w:val="24"/>
          <w:szCs w:val="24"/>
        </w:rPr>
        <w:t>00</w:t>
      </w:r>
      <w:r w:rsidR="007A4FBE" w:rsidRPr="00C91FA9">
        <w:rPr>
          <w:rFonts w:ascii="ＭＳ Ｐ明朝" w:eastAsia="ＭＳ Ｐ明朝" w:hAnsi="ＭＳ Ｐ明朝" w:cs="ＭＳ Ｐゴシック" w:hint="eastAsia"/>
          <w:color w:val="000000" w:themeColor="text1"/>
          <w:kern w:val="0"/>
          <w:sz w:val="22"/>
        </w:rPr>
        <w:t>kWh</w:t>
      </w:r>
    </w:p>
    <w:p w14:paraId="04EFC636" w14:textId="061D9ED0" w:rsidR="000C489A" w:rsidRPr="00C91FA9" w:rsidRDefault="009411DC" w:rsidP="00AE2A19">
      <w:pPr>
        <w:spacing w:line="0" w:lineRule="atLeast"/>
        <w:ind w:leftChars="100" w:left="192" w:firstLineChars="150" w:firstLine="333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="003A0FA4">
        <w:rPr>
          <w:rFonts w:hint="eastAsia"/>
          <w:color w:val="000000" w:themeColor="text1"/>
          <w:sz w:val="24"/>
          <w:szCs w:val="24"/>
        </w:rPr>
        <w:t>令和</w:t>
      </w:r>
      <w:r w:rsidR="0089133B">
        <w:rPr>
          <w:rFonts w:hint="eastAsia"/>
          <w:color w:val="000000" w:themeColor="text1"/>
          <w:sz w:val="24"/>
          <w:szCs w:val="24"/>
        </w:rPr>
        <w:t>8</w:t>
      </w:r>
      <w:r w:rsidR="003A0FA4">
        <w:rPr>
          <w:rFonts w:hint="eastAsia"/>
          <w:color w:val="000000" w:themeColor="text1"/>
          <w:sz w:val="24"/>
          <w:szCs w:val="24"/>
        </w:rPr>
        <w:t>年</w:t>
      </w:r>
      <w:r w:rsidR="002265DE" w:rsidRPr="00C91FA9">
        <w:rPr>
          <w:rFonts w:hint="eastAsia"/>
          <w:color w:val="000000" w:themeColor="text1"/>
          <w:sz w:val="24"/>
          <w:szCs w:val="24"/>
        </w:rPr>
        <w:t>12</w:t>
      </w:r>
      <w:r w:rsidR="00BF6EAD" w:rsidRPr="00C91FA9">
        <w:rPr>
          <w:rFonts w:hint="eastAsia"/>
          <w:color w:val="000000" w:themeColor="text1"/>
          <w:sz w:val="24"/>
          <w:szCs w:val="24"/>
        </w:rPr>
        <w:t>月</w:t>
      </w:r>
      <w:r w:rsidR="00BF6EAD" w:rsidRPr="00C91FA9">
        <w:rPr>
          <w:rFonts w:hint="eastAsia"/>
          <w:color w:val="000000" w:themeColor="text1"/>
          <w:sz w:val="24"/>
          <w:szCs w:val="24"/>
        </w:rPr>
        <w:t>1</w:t>
      </w:r>
      <w:r w:rsidRPr="00C91FA9">
        <w:rPr>
          <w:rFonts w:hint="eastAsia"/>
          <w:color w:val="000000" w:themeColor="text1"/>
          <w:sz w:val="24"/>
          <w:szCs w:val="24"/>
        </w:rPr>
        <w:t>日から</w:t>
      </w:r>
      <w:r w:rsidR="003A0FA4">
        <w:rPr>
          <w:rFonts w:hint="eastAsia"/>
          <w:color w:val="000000" w:themeColor="text1"/>
          <w:sz w:val="24"/>
          <w:szCs w:val="24"/>
        </w:rPr>
        <w:t>令和</w:t>
      </w:r>
      <w:r w:rsidR="0089133B">
        <w:rPr>
          <w:rFonts w:hint="eastAsia"/>
          <w:color w:val="000000" w:themeColor="text1"/>
          <w:sz w:val="24"/>
          <w:szCs w:val="24"/>
        </w:rPr>
        <w:t>10</w:t>
      </w:r>
      <w:r w:rsidR="003A0FA4">
        <w:rPr>
          <w:rFonts w:hint="eastAsia"/>
          <w:color w:val="000000" w:themeColor="text1"/>
          <w:sz w:val="24"/>
          <w:szCs w:val="24"/>
        </w:rPr>
        <w:t>年</w:t>
      </w:r>
      <w:r w:rsidR="0089133B">
        <w:rPr>
          <w:rFonts w:hint="eastAsia"/>
          <w:color w:val="000000" w:themeColor="text1"/>
          <w:sz w:val="24"/>
          <w:szCs w:val="24"/>
        </w:rPr>
        <w:t>3</w:t>
      </w:r>
      <w:r w:rsidR="00BF6EAD" w:rsidRPr="00C91FA9">
        <w:rPr>
          <w:rFonts w:hint="eastAsia"/>
          <w:color w:val="000000" w:themeColor="text1"/>
          <w:sz w:val="24"/>
          <w:szCs w:val="24"/>
        </w:rPr>
        <w:t>月</w:t>
      </w:r>
      <w:r w:rsidR="002265DE" w:rsidRPr="00C91FA9">
        <w:rPr>
          <w:rFonts w:hint="eastAsia"/>
          <w:color w:val="000000" w:themeColor="text1"/>
          <w:sz w:val="24"/>
          <w:szCs w:val="24"/>
        </w:rPr>
        <w:t>3</w:t>
      </w:r>
      <w:r w:rsidR="0089133B">
        <w:rPr>
          <w:rFonts w:hint="eastAsia"/>
          <w:color w:val="000000" w:themeColor="text1"/>
          <w:sz w:val="24"/>
          <w:szCs w:val="24"/>
        </w:rPr>
        <w:t>1</w:t>
      </w:r>
      <w:r w:rsidRPr="00C91FA9">
        <w:rPr>
          <w:rFonts w:hint="eastAsia"/>
          <w:color w:val="000000" w:themeColor="text1"/>
          <w:sz w:val="24"/>
          <w:szCs w:val="24"/>
        </w:rPr>
        <w:t>日までの使用量見込み</w:t>
      </w:r>
      <w:r w:rsidR="00732A05">
        <w:rPr>
          <w:rFonts w:hint="eastAsia"/>
          <w:color w:val="000000" w:themeColor="text1"/>
          <w:sz w:val="24"/>
          <w:szCs w:val="24"/>
        </w:rPr>
        <w:t>）</w:t>
      </w:r>
    </w:p>
    <w:p w14:paraId="27E97925" w14:textId="25BB0F15" w:rsidR="00CA62E5" w:rsidRPr="00C91FA9" w:rsidRDefault="00CA62E5" w:rsidP="00BB6530">
      <w:pPr>
        <w:spacing w:line="0" w:lineRule="atLeast"/>
        <w:ind w:leftChars="200" w:left="385" w:firstLineChars="100" w:firstLine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ただし、実際に契約期間中に使用される</w:t>
      </w:r>
      <w:r w:rsidR="00001082" w:rsidRPr="00C91FA9">
        <w:rPr>
          <w:rFonts w:hint="eastAsia"/>
          <w:color w:val="000000" w:themeColor="text1"/>
          <w:sz w:val="24"/>
          <w:szCs w:val="24"/>
        </w:rPr>
        <w:t>使用電力量等</w:t>
      </w:r>
      <w:r w:rsidR="00043C29" w:rsidRPr="00C91FA9">
        <w:rPr>
          <w:rFonts w:hint="eastAsia"/>
          <w:color w:val="000000" w:themeColor="text1"/>
          <w:sz w:val="24"/>
          <w:szCs w:val="24"/>
        </w:rPr>
        <w:t>はこの値を上回り、又は下回ることができるものとする。</w:t>
      </w:r>
    </w:p>
    <w:p w14:paraId="42D956AF" w14:textId="48C76D5B" w:rsidR="009411DC" w:rsidRPr="00C91FA9" w:rsidRDefault="002624AA" w:rsidP="00BB6530">
      <w:pPr>
        <w:spacing w:line="0" w:lineRule="atLeast"/>
        <w:ind w:firstLineChars="300" w:firstLine="66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ま</w:t>
      </w:r>
      <w:r w:rsidR="009411DC" w:rsidRPr="00C91FA9">
        <w:rPr>
          <w:rFonts w:hint="eastAsia"/>
          <w:color w:val="000000" w:themeColor="text1"/>
          <w:sz w:val="24"/>
          <w:szCs w:val="24"/>
        </w:rPr>
        <w:t>た、その予定使用状況</w:t>
      </w:r>
      <w:r w:rsidR="00A97B8D" w:rsidRPr="00C91FA9">
        <w:rPr>
          <w:rFonts w:hint="eastAsia"/>
          <w:color w:val="000000" w:themeColor="text1"/>
          <w:sz w:val="24"/>
          <w:szCs w:val="24"/>
        </w:rPr>
        <w:t>及び</w:t>
      </w:r>
      <w:r w:rsidR="009411DC" w:rsidRPr="00C91FA9">
        <w:rPr>
          <w:rFonts w:hint="eastAsia"/>
          <w:color w:val="000000" w:themeColor="text1"/>
          <w:sz w:val="24"/>
          <w:szCs w:val="24"/>
        </w:rPr>
        <w:t>使用実績</w:t>
      </w:r>
      <w:r w:rsidR="00A97B8D" w:rsidRPr="00C91FA9">
        <w:rPr>
          <w:rFonts w:hint="eastAsia"/>
          <w:color w:val="000000" w:themeColor="text1"/>
          <w:sz w:val="24"/>
          <w:szCs w:val="24"/>
        </w:rPr>
        <w:t>は次</w:t>
      </w:r>
      <w:r w:rsidR="009411DC" w:rsidRPr="00C91FA9">
        <w:rPr>
          <w:rFonts w:hint="eastAsia"/>
          <w:color w:val="000000" w:themeColor="text1"/>
          <w:sz w:val="24"/>
          <w:szCs w:val="24"/>
        </w:rPr>
        <w:t>のとおり</w:t>
      </w:r>
      <w:r w:rsidR="00F30D9B" w:rsidRPr="00C91FA9">
        <w:rPr>
          <w:rFonts w:hint="eastAsia"/>
          <w:color w:val="000000" w:themeColor="text1"/>
          <w:sz w:val="24"/>
          <w:szCs w:val="24"/>
        </w:rPr>
        <w:t>。</w:t>
      </w:r>
    </w:p>
    <w:p w14:paraId="4B621A71" w14:textId="77777777" w:rsidR="00BB6530" w:rsidRDefault="00BB6530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65254046" w14:textId="77777777" w:rsidR="00BB6530" w:rsidRDefault="00BB6530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4F153625" w14:textId="77777777" w:rsidR="005E58E5" w:rsidRDefault="005E58E5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35E7F73A" w14:textId="77777777" w:rsidR="005E58E5" w:rsidRDefault="005E58E5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60A7BCA7" w14:textId="0D9D4323" w:rsidR="00962641" w:rsidRPr="00C91FA9" w:rsidRDefault="00962641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lastRenderedPageBreak/>
        <w:t>＜</w:t>
      </w:r>
      <w:r w:rsidR="00A97B8D" w:rsidRPr="00C91FA9">
        <w:rPr>
          <w:rFonts w:hint="eastAsia"/>
          <w:color w:val="000000" w:themeColor="text1"/>
          <w:sz w:val="24"/>
          <w:szCs w:val="24"/>
        </w:rPr>
        <w:t>各月の電力予定使用量</w:t>
      </w:r>
      <w:r w:rsidRPr="00C91FA9">
        <w:rPr>
          <w:rFonts w:hint="eastAsia"/>
          <w:color w:val="000000" w:themeColor="text1"/>
          <w:sz w:val="24"/>
          <w:szCs w:val="24"/>
        </w:rPr>
        <w:t>＞</w:t>
      </w:r>
      <w:r w:rsidR="00336596">
        <w:rPr>
          <w:rFonts w:hint="eastAsia"/>
          <w:color w:val="000000" w:themeColor="text1"/>
          <w:sz w:val="24"/>
          <w:szCs w:val="24"/>
        </w:rPr>
        <w:t xml:space="preserve">　</w:t>
      </w:r>
    </w:p>
    <w:tbl>
      <w:tblPr>
        <w:tblW w:w="767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1134"/>
        <w:gridCol w:w="1843"/>
        <w:gridCol w:w="992"/>
        <w:gridCol w:w="1985"/>
      </w:tblGrid>
      <w:tr w:rsidR="009A7062" w:rsidRPr="00C91FA9" w14:paraId="34051CC7" w14:textId="77777777" w:rsidTr="00D85E6C">
        <w:trPr>
          <w:trHeight w:val="276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FD3547" w14:textId="0D1AAC15" w:rsidR="009A7062" w:rsidRPr="00C91FA9" w:rsidRDefault="009A7062" w:rsidP="00E007AE">
            <w:pPr>
              <w:widowControl/>
              <w:ind w:firstLineChars="200" w:firstLine="405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="00E007AE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F199C5" w14:textId="77777777" w:rsidR="009A7062" w:rsidRPr="00C91FA9" w:rsidRDefault="009A7062" w:rsidP="00A6069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契約電力(kW)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A4DE26" w14:textId="77777777" w:rsidR="009A7062" w:rsidRPr="00C91FA9" w:rsidRDefault="009A7062" w:rsidP="00E007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最大需要電力(kW)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EB51DC" w14:textId="77777777" w:rsidR="009A7062" w:rsidRPr="00C91FA9" w:rsidRDefault="009A7062" w:rsidP="00E007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力率(%)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B06115" w14:textId="77777777" w:rsidR="009A7062" w:rsidRPr="00C91FA9" w:rsidRDefault="009A7062" w:rsidP="00E007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使用電力量計(kWh)</w:t>
            </w:r>
          </w:p>
        </w:tc>
      </w:tr>
      <w:tr w:rsidR="009A7062" w:rsidRPr="00C91FA9" w14:paraId="2F92A896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DCB2B" w14:textId="0C104A83" w:rsidR="009A7062" w:rsidRPr="00A42DDB" w:rsidRDefault="002624AA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8</w:t>
            </w:r>
            <w:r w:rsidR="009A7062" w:rsidRPr="00A42DDB">
              <w:rPr>
                <w:rFonts w:hint="eastAsia"/>
              </w:rPr>
              <w:t>年</w:t>
            </w:r>
            <w:r w:rsidR="009A7062" w:rsidRPr="00A42DDB">
              <w:rPr>
                <w:rFonts w:hint="eastAsia"/>
              </w:rPr>
              <w:t>12</w:t>
            </w:r>
            <w:r w:rsidR="009A7062"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1865" w14:textId="525D9D32" w:rsidR="009A7062" w:rsidRPr="005F1B33" w:rsidRDefault="009A7062" w:rsidP="001A4D39">
            <w:pPr>
              <w:jc w:val="right"/>
            </w:pPr>
            <w:r w:rsidRPr="005F1B33">
              <w:t>9</w:t>
            </w:r>
            <w:r>
              <w:t>6</w:t>
            </w:r>
            <w:r w:rsidRPr="005F1B33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CA7C" w14:textId="2575BBF0" w:rsidR="009A7062" w:rsidRPr="005F1B33" w:rsidRDefault="00480AFC" w:rsidP="001A4D39">
            <w:pPr>
              <w:jc w:val="right"/>
            </w:pPr>
            <w:r>
              <w:rPr>
                <w:rFonts w:hint="eastAsia"/>
              </w:rPr>
              <w:t>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D12F" w14:textId="77777777" w:rsidR="009A7062" w:rsidRPr="005F1B33" w:rsidRDefault="009A7062" w:rsidP="001A4D39">
            <w:pPr>
              <w:jc w:val="right"/>
            </w:pPr>
            <w:r w:rsidRPr="005F1B33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5E59F" w14:textId="70E295C6" w:rsidR="009A7062" w:rsidRPr="005F1B33" w:rsidRDefault="00B574E5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76,9</w:t>
            </w:r>
            <w:r>
              <w:rPr>
                <w:rFonts w:hint="eastAsia"/>
              </w:rPr>
              <w:t>00</w:t>
            </w:r>
          </w:p>
        </w:tc>
      </w:tr>
      <w:tr w:rsidR="009A7062" w:rsidRPr="00C91FA9" w14:paraId="187C7459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A5E48" w14:textId="62D8A0F7" w:rsidR="009A7062" w:rsidRPr="00A42DDB" w:rsidRDefault="00E007AE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="009A7062" w:rsidRPr="00A42DDB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0</w:t>
            </w:r>
            <w:r w:rsidR="009A7062" w:rsidRPr="00A42DDB">
              <w:rPr>
                <w:rFonts w:hint="eastAsia"/>
              </w:rPr>
              <w:t>1</w:t>
            </w:r>
            <w:r w:rsidR="009A7062"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FB731" w14:textId="3E553670" w:rsidR="009A7062" w:rsidRPr="00227664" w:rsidRDefault="009A7062" w:rsidP="001A4D39">
            <w:pPr>
              <w:jc w:val="right"/>
            </w:pPr>
            <w:r w:rsidRPr="00227664">
              <w:t>9</w:t>
            </w: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38DC4" w14:textId="73B33519" w:rsidR="009A7062" w:rsidRPr="00227664" w:rsidRDefault="00EF5D50" w:rsidP="001A4D39">
            <w:pPr>
              <w:jc w:val="right"/>
            </w:pPr>
            <w:r>
              <w:rPr>
                <w:rFonts w:hint="eastAsia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29689" w14:textId="77777777" w:rsidR="009A7062" w:rsidRPr="00227664" w:rsidRDefault="009A7062" w:rsidP="001A4D39">
            <w:pPr>
              <w:jc w:val="right"/>
            </w:pPr>
            <w:r w:rsidRPr="00227664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C2D6" w14:textId="0710FBC9" w:rsidR="009A7062" w:rsidRPr="00227664" w:rsidRDefault="009218A9" w:rsidP="001A4D39">
            <w:pPr>
              <w:jc w:val="right"/>
            </w:pPr>
            <w:r>
              <w:rPr>
                <w:rFonts w:hint="eastAsia"/>
              </w:rPr>
              <w:t>171,8</w:t>
            </w:r>
            <w:r w:rsidR="007E0CDD">
              <w:rPr>
                <w:rFonts w:hint="eastAsia"/>
              </w:rPr>
              <w:t>00</w:t>
            </w:r>
          </w:p>
        </w:tc>
      </w:tr>
      <w:tr w:rsidR="009A7062" w:rsidRPr="00C91FA9" w14:paraId="7E9F94DC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2BC8" w14:textId="28554E20" w:rsidR="009A7062" w:rsidRPr="00A42DDB" w:rsidRDefault="00E007AE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="009A7062" w:rsidRPr="00A42DDB">
              <w:rPr>
                <w:rFonts w:hint="eastAsia"/>
              </w:rPr>
              <w:t>年</w:t>
            </w:r>
            <w:r w:rsidR="009A7062" w:rsidRPr="00A42DDB">
              <w:rPr>
                <w:rFonts w:hint="eastAsia"/>
              </w:rPr>
              <w:t>0</w:t>
            </w:r>
            <w:r w:rsidR="009A7062">
              <w:rPr>
                <w:rFonts w:hint="eastAsia"/>
              </w:rPr>
              <w:t>2</w:t>
            </w:r>
            <w:r w:rsidR="009A7062"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35C" w14:textId="6AF838B5" w:rsidR="009A7062" w:rsidRPr="0048464A" w:rsidRDefault="009A7062" w:rsidP="001A4D39">
            <w:pPr>
              <w:jc w:val="right"/>
            </w:pPr>
            <w:r w:rsidRPr="0048464A">
              <w:t>9</w:t>
            </w:r>
            <w: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62C6D" w14:textId="4A6CEEE4" w:rsidR="009A7062" w:rsidRPr="0048464A" w:rsidRDefault="00480AFC" w:rsidP="001A4D39">
            <w:pPr>
              <w:jc w:val="right"/>
            </w:pPr>
            <w:r>
              <w:rPr>
                <w:rFonts w:hint="eastAsia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3431D" w14:textId="77777777" w:rsidR="009A7062" w:rsidRPr="0048464A" w:rsidRDefault="009A7062" w:rsidP="001A4D39">
            <w:pPr>
              <w:jc w:val="right"/>
            </w:pPr>
            <w:r w:rsidRPr="0048464A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907E" w14:textId="3D6DC5D2" w:rsidR="009A7062" w:rsidRPr="0048464A" w:rsidRDefault="00B574E5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45,7</w:t>
            </w:r>
            <w:r w:rsidR="007E0CDD">
              <w:rPr>
                <w:rFonts w:hint="eastAsia"/>
              </w:rPr>
              <w:t>00</w:t>
            </w:r>
          </w:p>
        </w:tc>
      </w:tr>
      <w:tr w:rsidR="009A7062" w:rsidRPr="00C91FA9" w14:paraId="36BC2D1A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ADBD" w14:textId="51A4A946" w:rsidR="009A7062" w:rsidRPr="00A42DDB" w:rsidRDefault="00E007AE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="009A7062" w:rsidRPr="00A42DDB">
              <w:rPr>
                <w:rFonts w:hint="eastAsia"/>
              </w:rPr>
              <w:t>年</w:t>
            </w:r>
            <w:r w:rsidR="009A7062" w:rsidRPr="00A42DDB">
              <w:rPr>
                <w:rFonts w:hint="eastAsia"/>
              </w:rPr>
              <w:t>0</w:t>
            </w:r>
            <w:r w:rsidR="009A7062">
              <w:rPr>
                <w:rFonts w:hint="eastAsia"/>
              </w:rPr>
              <w:t>3</w:t>
            </w:r>
            <w:r w:rsidR="009A7062"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C0233" w14:textId="3CC49FAD" w:rsidR="009A7062" w:rsidRPr="004C561D" w:rsidRDefault="009A7062" w:rsidP="001A4D39">
            <w:pPr>
              <w:jc w:val="right"/>
            </w:pPr>
            <w:r w:rsidRPr="004C561D">
              <w:t>9</w:t>
            </w:r>
            <w: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D56DD" w14:textId="68536CD4" w:rsidR="009A7062" w:rsidRPr="004C561D" w:rsidRDefault="00EF5D50" w:rsidP="001A4D39">
            <w:pPr>
              <w:jc w:val="right"/>
            </w:pPr>
            <w:r>
              <w:rPr>
                <w:rFonts w:hint="eastAsia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A2B55" w14:textId="77777777" w:rsidR="009A7062" w:rsidRPr="004C561D" w:rsidRDefault="009A7062" w:rsidP="001A4D39">
            <w:pPr>
              <w:jc w:val="right"/>
            </w:pPr>
            <w:r w:rsidRPr="004C561D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4DEB" w14:textId="6BB0C78B" w:rsidR="009A7062" w:rsidRPr="004C561D" w:rsidRDefault="009218A9" w:rsidP="001A4D39">
            <w:pPr>
              <w:jc w:val="right"/>
            </w:pPr>
            <w:r>
              <w:rPr>
                <w:rFonts w:hint="eastAsia"/>
              </w:rPr>
              <w:t>159,7</w:t>
            </w:r>
            <w:r w:rsidR="007E0CDD">
              <w:rPr>
                <w:rFonts w:hint="eastAsia"/>
              </w:rPr>
              <w:t>00</w:t>
            </w:r>
          </w:p>
        </w:tc>
      </w:tr>
      <w:tr w:rsidR="009A7062" w:rsidRPr="00C91FA9" w14:paraId="3B22515F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198E" w14:textId="2C136E88" w:rsidR="009A7062" w:rsidRPr="00A42DDB" w:rsidRDefault="00E007AE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="009A7062" w:rsidRPr="00A42DDB">
              <w:rPr>
                <w:rFonts w:hint="eastAsia"/>
              </w:rPr>
              <w:t>年</w:t>
            </w:r>
            <w:r w:rsidR="009A7062" w:rsidRPr="00A42DDB">
              <w:rPr>
                <w:rFonts w:hint="eastAsia"/>
              </w:rPr>
              <w:t>0</w:t>
            </w:r>
            <w:r w:rsidR="009A7062">
              <w:rPr>
                <w:rFonts w:hint="eastAsia"/>
              </w:rPr>
              <w:t>4</w:t>
            </w:r>
            <w:r w:rsidR="009A7062"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57FE" w14:textId="3800B228" w:rsidR="009A7062" w:rsidRPr="00445000" w:rsidRDefault="009A7062" w:rsidP="001A4D39">
            <w:pPr>
              <w:jc w:val="right"/>
            </w:pPr>
            <w:r w:rsidRPr="00445000">
              <w:t>9</w:t>
            </w:r>
            <w:r>
              <w:t>6</w:t>
            </w:r>
            <w:r w:rsidRPr="00445000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C8B69" w14:textId="3CA1FDFA" w:rsidR="009A7062" w:rsidRPr="00445000" w:rsidRDefault="00EF5D50" w:rsidP="001A4D39">
            <w:pPr>
              <w:jc w:val="right"/>
            </w:pPr>
            <w:r>
              <w:rPr>
                <w:rFonts w:hint="eastAsia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CF058" w14:textId="77777777" w:rsidR="009A7062" w:rsidRPr="00445000" w:rsidRDefault="009A7062" w:rsidP="001A4D39">
            <w:pPr>
              <w:jc w:val="right"/>
            </w:pPr>
            <w:r w:rsidRPr="00445000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D3876" w14:textId="29A3DF68" w:rsidR="009A7062" w:rsidRPr="00445000" w:rsidRDefault="00ED7D11" w:rsidP="00ED7D11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30,600</w:t>
            </w:r>
          </w:p>
        </w:tc>
      </w:tr>
      <w:tr w:rsidR="00B574E5" w:rsidRPr="00C91FA9" w14:paraId="4E571631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870FF" w14:textId="696ADAAE" w:rsidR="00B574E5" w:rsidRPr="00A42DDB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A50E" w14:textId="0638B0DA" w:rsidR="00B574E5" w:rsidRPr="0031144A" w:rsidRDefault="00B574E5" w:rsidP="00B574E5">
            <w:pPr>
              <w:jc w:val="right"/>
            </w:pPr>
            <w:r w:rsidRPr="0031144A">
              <w:t>9</w:t>
            </w:r>
            <w:r>
              <w:t>6</w:t>
            </w:r>
            <w:r w:rsidRPr="0031144A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FC953" w14:textId="35E53131" w:rsidR="00B574E5" w:rsidRPr="0031144A" w:rsidRDefault="00B574E5" w:rsidP="00B574E5">
            <w:pPr>
              <w:jc w:val="right"/>
            </w:pPr>
            <w:r>
              <w:rPr>
                <w:rFonts w:hint="eastAsia"/>
              </w:rPr>
              <w:t>55</w:t>
            </w:r>
            <w:r w:rsidR="00A4732E">
              <w:rPr>
                <w:rFonts w:hint="eastAsi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5AAE" w14:textId="77777777" w:rsidR="00B574E5" w:rsidRPr="0031144A" w:rsidRDefault="00B574E5" w:rsidP="00B574E5">
            <w:pPr>
              <w:jc w:val="right"/>
            </w:pPr>
            <w:r w:rsidRPr="0031144A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2A3C5" w14:textId="6FCA9902" w:rsidR="00B574E5" w:rsidRPr="0031144A" w:rsidRDefault="00B574E5" w:rsidP="00B574E5">
            <w:pPr>
              <w:ind w:leftChars="22" w:left="42"/>
              <w:jc w:val="right"/>
            </w:pPr>
            <w:r>
              <w:rPr>
                <w:rFonts w:hint="eastAsia"/>
              </w:rPr>
              <w:t xml:space="preserve">  1</w:t>
            </w:r>
            <w:r w:rsidR="009218A9">
              <w:rPr>
                <w:rFonts w:hint="eastAsia"/>
              </w:rPr>
              <w:t>54,900</w:t>
            </w:r>
          </w:p>
        </w:tc>
      </w:tr>
      <w:tr w:rsidR="00B574E5" w:rsidRPr="00C91FA9" w14:paraId="7A7DB6B6" w14:textId="77777777" w:rsidTr="00D85E6C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3BA0" w14:textId="0E8583DC" w:rsidR="00B574E5" w:rsidRPr="00A42DDB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06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B638F" w14:textId="441901DF" w:rsidR="00B574E5" w:rsidRPr="00503A28" w:rsidRDefault="00B574E5" w:rsidP="00B574E5">
            <w:pPr>
              <w:jc w:val="right"/>
            </w:pPr>
            <w:r w:rsidRPr="00503A28">
              <w:t>9</w:t>
            </w:r>
            <w:r>
              <w:t>6</w:t>
            </w:r>
            <w:r w:rsidRPr="00503A28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74B" w14:textId="605DA995" w:rsidR="00B574E5" w:rsidRPr="00503A28" w:rsidRDefault="00B574E5" w:rsidP="00B574E5">
            <w:pPr>
              <w:jc w:val="right"/>
            </w:pPr>
            <w:r>
              <w:rPr>
                <w:rFonts w:hint="eastAsia"/>
              </w:rPr>
              <w:t>6</w:t>
            </w:r>
            <w:r w:rsidR="00480AFC">
              <w:rPr>
                <w:rFonts w:hint="eastAsia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129FE" w14:textId="77777777" w:rsidR="00B574E5" w:rsidRPr="00503A28" w:rsidRDefault="00B574E5" w:rsidP="00B574E5">
            <w:pPr>
              <w:jc w:val="right"/>
            </w:pPr>
            <w:r w:rsidRPr="00503A28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9E69" w14:textId="0146594F" w:rsidR="00B574E5" w:rsidRPr="00503A28" w:rsidRDefault="00B574E5" w:rsidP="00B574E5">
            <w:pPr>
              <w:jc w:val="right"/>
            </w:pPr>
            <w:r>
              <w:rPr>
                <w:rFonts w:hint="eastAsia"/>
              </w:rPr>
              <w:t>2</w:t>
            </w:r>
            <w:r w:rsidR="009218A9">
              <w:rPr>
                <w:rFonts w:hint="eastAsia"/>
              </w:rPr>
              <w:t>14,6</w:t>
            </w:r>
            <w:r>
              <w:rPr>
                <w:rFonts w:hint="eastAsia"/>
              </w:rPr>
              <w:t>00</w:t>
            </w:r>
          </w:p>
        </w:tc>
      </w:tr>
      <w:tr w:rsidR="00B574E5" w:rsidRPr="00C91FA9" w14:paraId="3AC706B5" w14:textId="77777777" w:rsidTr="00D85E6C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74B5E" w14:textId="79749FA5" w:rsidR="00B574E5" w:rsidRPr="00A42DDB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rPr>
                <w:rFonts w:hint="eastAsia"/>
              </w:rPr>
              <w:t>7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33AAD" w14:textId="0433E83A" w:rsidR="00B574E5" w:rsidRPr="0032195F" w:rsidRDefault="00B574E5" w:rsidP="00B574E5">
            <w:pPr>
              <w:jc w:val="right"/>
            </w:pPr>
            <w:r w:rsidRPr="0032195F">
              <w:t>9</w:t>
            </w:r>
            <w:r>
              <w:t>6</w:t>
            </w:r>
            <w:r w:rsidRPr="0032195F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EDD69" w14:textId="79E9C30D" w:rsidR="00B574E5" w:rsidRPr="0032195F" w:rsidRDefault="00B574E5" w:rsidP="00B574E5">
            <w:pPr>
              <w:jc w:val="right"/>
            </w:pPr>
            <w:r>
              <w:rPr>
                <w:rFonts w:hint="eastAsia"/>
              </w:rPr>
              <w:t>8</w:t>
            </w:r>
            <w:r w:rsidR="00480AFC">
              <w:rPr>
                <w:rFonts w:hint="eastAsia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0C177" w14:textId="77777777" w:rsidR="00B574E5" w:rsidRPr="0032195F" w:rsidRDefault="00B574E5" w:rsidP="00B574E5">
            <w:pPr>
              <w:jc w:val="right"/>
            </w:pPr>
            <w:r w:rsidRPr="0032195F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AAE2C" w14:textId="177CD334" w:rsidR="00B574E5" w:rsidRPr="0032195F" w:rsidRDefault="00B574E5" w:rsidP="00B574E5">
            <w:pPr>
              <w:jc w:val="right"/>
            </w:pPr>
            <w:r>
              <w:rPr>
                <w:rFonts w:hint="eastAsia"/>
              </w:rPr>
              <w:t>2</w:t>
            </w:r>
            <w:r w:rsidR="009218A9">
              <w:rPr>
                <w:rFonts w:hint="eastAsia"/>
              </w:rPr>
              <w:t>73,6</w:t>
            </w:r>
            <w:r>
              <w:rPr>
                <w:rFonts w:hint="eastAsia"/>
              </w:rPr>
              <w:t>00</w:t>
            </w:r>
          </w:p>
        </w:tc>
      </w:tr>
      <w:tr w:rsidR="00B574E5" w:rsidRPr="00C91FA9" w14:paraId="7C2CCBA1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926EC" w14:textId="255748A5" w:rsidR="00B574E5" w:rsidRPr="00A42DDB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t>8</w:t>
            </w:r>
            <w:r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6E50D" w14:textId="5546EE5A" w:rsidR="00B574E5" w:rsidRPr="00B12D56" w:rsidRDefault="00B574E5" w:rsidP="00B574E5">
            <w:pPr>
              <w:jc w:val="right"/>
            </w:pPr>
            <w:r w:rsidRPr="00B12D56">
              <w:t>9</w:t>
            </w:r>
            <w:r>
              <w:t>6</w:t>
            </w:r>
            <w:r w:rsidRPr="00B12D56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E2235" w14:textId="55D5374E" w:rsidR="00B574E5" w:rsidRPr="00B12D56" w:rsidRDefault="00480AFC" w:rsidP="00B574E5">
            <w:pPr>
              <w:jc w:val="right"/>
            </w:pPr>
            <w:r>
              <w:rPr>
                <w:rFonts w:hint="eastAsia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2FE22" w14:textId="77777777" w:rsidR="00B574E5" w:rsidRPr="00B12D56" w:rsidRDefault="00B574E5" w:rsidP="00B574E5">
            <w:pPr>
              <w:jc w:val="right"/>
            </w:pPr>
            <w:r w:rsidRPr="00B12D56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C1EA5" w14:textId="7BFFB92B" w:rsidR="00B574E5" w:rsidRPr="00B12D56" w:rsidRDefault="009218A9" w:rsidP="00B574E5">
            <w:pPr>
              <w:jc w:val="right"/>
            </w:pPr>
            <w:r>
              <w:rPr>
                <w:rFonts w:hint="eastAsia"/>
              </w:rPr>
              <w:t>263,6</w:t>
            </w:r>
            <w:r w:rsidR="00B574E5">
              <w:rPr>
                <w:rFonts w:hint="eastAsia"/>
              </w:rPr>
              <w:t>00</w:t>
            </w:r>
          </w:p>
        </w:tc>
      </w:tr>
      <w:tr w:rsidR="00B574E5" w:rsidRPr="00C91FA9" w14:paraId="100561CD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CC76A" w14:textId="036CEF30" w:rsidR="00B574E5" w:rsidRPr="00A42DDB" w:rsidRDefault="00B574E5" w:rsidP="00B574E5">
            <w:pPr>
              <w:tabs>
                <w:tab w:val="left" w:pos="0"/>
              </w:tabs>
              <w:ind w:leftChars="-149" w:left="-226" w:right="23" w:hangingChars="31" w:hanging="60"/>
              <w:jc w:val="right"/>
            </w:pPr>
            <w:r>
              <w:t xml:space="preserve">  </w:t>
            </w:r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t>9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04F2" w14:textId="3FD7E136" w:rsidR="00B574E5" w:rsidRPr="008021B0" w:rsidRDefault="00B574E5" w:rsidP="00B574E5">
            <w:pPr>
              <w:jc w:val="right"/>
            </w:pPr>
            <w:r>
              <w:t>96</w:t>
            </w:r>
            <w:r w:rsidRPr="008021B0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B725" w14:textId="5D7B0CA1" w:rsidR="00B574E5" w:rsidRPr="008021B0" w:rsidRDefault="00480AFC" w:rsidP="00B574E5">
            <w:pPr>
              <w:jc w:val="right"/>
            </w:pPr>
            <w:r>
              <w:rPr>
                <w:rFonts w:hint="eastAsia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3CA67" w14:textId="77777777" w:rsidR="00B574E5" w:rsidRPr="008021B0" w:rsidRDefault="00B574E5" w:rsidP="00B574E5">
            <w:pPr>
              <w:jc w:val="right"/>
            </w:pPr>
            <w:r w:rsidRPr="008021B0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8A198" w14:textId="6205DE5A" w:rsidR="00B574E5" w:rsidRPr="008021B0" w:rsidRDefault="009218A9" w:rsidP="00B574E5">
            <w:pPr>
              <w:jc w:val="right"/>
            </w:pPr>
            <w:r>
              <w:rPr>
                <w:rFonts w:hint="eastAsia"/>
              </w:rPr>
              <w:t>259,9</w:t>
            </w:r>
            <w:r w:rsidR="00B574E5">
              <w:rPr>
                <w:rFonts w:hint="eastAsia"/>
              </w:rPr>
              <w:t>00</w:t>
            </w:r>
          </w:p>
        </w:tc>
      </w:tr>
      <w:tr w:rsidR="00B574E5" w:rsidRPr="00C91FA9" w14:paraId="7F8D1A92" w14:textId="77777777" w:rsidTr="00D50F75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B9BC" w14:textId="540E343D" w:rsidR="00B574E5" w:rsidRPr="00A42DDB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26FB" w14:textId="6CC0BFD2" w:rsidR="00B574E5" w:rsidRPr="00CD0295" w:rsidRDefault="00B574E5" w:rsidP="00B574E5">
            <w:pPr>
              <w:jc w:val="right"/>
            </w:pPr>
            <w:r>
              <w:t>96</w:t>
            </w:r>
            <w:r w:rsidRPr="00CD0295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B422C" w14:textId="43438121" w:rsidR="00B574E5" w:rsidRPr="00CD0295" w:rsidRDefault="00480AFC" w:rsidP="00B574E5">
            <w:pPr>
              <w:jc w:val="right"/>
            </w:pPr>
            <w:r>
              <w:rPr>
                <w:rFonts w:hint="eastAsia"/>
              </w:rPr>
              <w:t>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68DC4" w14:textId="77777777" w:rsidR="00B574E5" w:rsidRPr="00CD0295" w:rsidRDefault="00B574E5" w:rsidP="00B574E5">
            <w:pPr>
              <w:jc w:val="right"/>
            </w:pPr>
            <w:r w:rsidRPr="00CD0295"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974BE" w14:textId="353C29C9" w:rsidR="00B574E5" w:rsidRPr="00CD0295" w:rsidRDefault="00B574E5" w:rsidP="00B574E5">
            <w:pPr>
              <w:jc w:val="right"/>
            </w:pPr>
            <w:r>
              <w:rPr>
                <w:rFonts w:hint="eastAsia"/>
              </w:rPr>
              <w:t>23</w:t>
            </w:r>
            <w:r w:rsidR="009218A9">
              <w:rPr>
                <w:rFonts w:hint="eastAsia"/>
              </w:rPr>
              <w:t>0,3</w:t>
            </w:r>
            <w:r>
              <w:rPr>
                <w:rFonts w:hint="eastAsia"/>
              </w:rPr>
              <w:t>00</w:t>
            </w:r>
          </w:p>
        </w:tc>
      </w:tr>
      <w:tr w:rsidR="00B574E5" w:rsidRPr="00C91FA9" w14:paraId="1D134D3D" w14:textId="77777777" w:rsidTr="00B558C0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551D" w14:textId="7E2081F8" w:rsidR="00B574E5" w:rsidRDefault="00B574E5" w:rsidP="00B574E5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A42DDB">
              <w:rPr>
                <w:rFonts w:hint="eastAsia"/>
              </w:rPr>
              <w:t>1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1FF6" w14:textId="455C235A" w:rsidR="00B574E5" w:rsidRDefault="00B574E5" w:rsidP="00B574E5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05D3" w14:textId="6B889964" w:rsidR="00B574E5" w:rsidRPr="00B7255D" w:rsidRDefault="00480AFC" w:rsidP="00B574E5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>
              <w:rPr>
                <w:rFonts w:eastAsia="ＭＳ Ｐゴシック" w:cs="ＭＳ Ｐゴシック" w:hint="eastAsia"/>
                <w:color w:val="000000"/>
                <w:sz w:val="22"/>
              </w:rPr>
              <w:t>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20E2" w14:textId="77777777" w:rsidR="00B574E5" w:rsidRDefault="00B574E5" w:rsidP="00B574E5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3E8A" w14:textId="020408C4" w:rsidR="00B574E5" w:rsidRPr="007E0CDD" w:rsidRDefault="00B574E5" w:rsidP="00B574E5">
            <w:pPr>
              <w:jc w:val="right"/>
              <w:rPr>
                <w:rFonts w:eastAsia="ＭＳ Ｐゴシック" w:cs="ＭＳ Ｐゴシック"/>
                <w:color w:val="000000"/>
                <w:szCs w:val="21"/>
              </w:rPr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38,2</w:t>
            </w:r>
            <w:r>
              <w:rPr>
                <w:rFonts w:hint="eastAsia"/>
              </w:rPr>
              <w:t>00</w:t>
            </w:r>
          </w:p>
        </w:tc>
      </w:tr>
      <w:tr w:rsidR="0089133B" w:rsidRPr="00C91FA9" w14:paraId="6DA2C2C4" w14:textId="77777777" w:rsidTr="00B558C0">
        <w:trPr>
          <w:trHeight w:val="264"/>
        </w:trPr>
        <w:tc>
          <w:tcPr>
            <w:tcW w:w="1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3073" w14:textId="7005B184" w:rsidR="0089133B" w:rsidRDefault="0089133B" w:rsidP="0089133B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9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12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8683" w14:textId="08B40436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64E84" w14:textId="481136E1" w:rsidR="0089133B" w:rsidRDefault="00480AFC" w:rsidP="0089133B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>
              <w:rPr>
                <w:rFonts w:eastAsia="ＭＳ Ｐゴシック" w:cs="ＭＳ Ｐゴシック" w:hint="eastAsia"/>
                <w:color w:val="000000"/>
                <w:sz w:val="22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12C4" w14:textId="2D4AA99B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C9F0" w14:textId="497C7D23" w:rsidR="0089133B" w:rsidRDefault="009218A9" w:rsidP="0089133B">
            <w:pPr>
              <w:jc w:val="right"/>
            </w:pPr>
            <w:r>
              <w:rPr>
                <w:rFonts w:hint="eastAsia"/>
              </w:rPr>
              <w:t>176,900</w:t>
            </w:r>
          </w:p>
        </w:tc>
      </w:tr>
      <w:tr w:rsidR="0089133B" w:rsidRPr="00C91FA9" w14:paraId="6AF309D7" w14:textId="77777777" w:rsidTr="006F68A6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7E89A" w14:textId="15EAA18B" w:rsidR="0089133B" w:rsidRDefault="0089133B" w:rsidP="0089133B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10</w:t>
            </w:r>
            <w:r w:rsidRPr="00A42DDB"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Pr="00A42DDB">
              <w:rPr>
                <w:rFonts w:hint="eastAsia"/>
              </w:rPr>
              <w:t>1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272D" w14:textId="142141F2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AAE9" w14:textId="1E302648" w:rsidR="0089133B" w:rsidRDefault="00480AFC" w:rsidP="0089133B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>
              <w:rPr>
                <w:rFonts w:eastAsia="ＭＳ Ｐゴシック" w:cs="ＭＳ Ｐゴシック" w:hint="eastAsia"/>
                <w:color w:val="000000"/>
                <w:sz w:val="22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8403" w14:textId="0C502BCD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C38FD" w14:textId="0BBFF55F" w:rsidR="0089133B" w:rsidRDefault="009218A9" w:rsidP="0089133B">
            <w:pPr>
              <w:jc w:val="right"/>
            </w:pPr>
            <w:r>
              <w:rPr>
                <w:rFonts w:hint="eastAsia"/>
              </w:rPr>
              <w:t>171,800</w:t>
            </w:r>
          </w:p>
        </w:tc>
      </w:tr>
      <w:tr w:rsidR="0089133B" w:rsidRPr="00C91FA9" w14:paraId="6F0167B1" w14:textId="77777777" w:rsidTr="006F68A6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2B20F" w14:textId="7AB3A663" w:rsidR="0089133B" w:rsidRDefault="0089133B" w:rsidP="0089133B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10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C3D0" w14:textId="26AEEDE0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DEA7" w14:textId="7B1EEAD1" w:rsidR="0089133B" w:rsidRDefault="00480AFC" w:rsidP="0089133B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>
              <w:rPr>
                <w:rFonts w:eastAsia="ＭＳ Ｐゴシック" w:cs="ＭＳ Ｐゴシック" w:hint="eastAsia"/>
                <w:color w:val="000000"/>
                <w:sz w:val="22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6937" w14:textId="164C3A29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00D78" w14:textId="77F6BEEA" w:rsidR="0089133B" w:rsidRDefault="009218A9" w:rsidP="0089133B">
            <w:pPr>
              <w:jc w:val="right"/>
            </w:pPr>
            <w:r>
              <w:rPr>
                <w:rFonts w:hint="eastAsia"/>
              </w:rPr>
              <w:t>145,700</w:t>
            </w:r>
          </w:p>
        </w:tc>
      </w:tr>
      <w:tr w:rsidR="0089133B" w:rsidRPr="00C91FA9" w14:paraId="0C4E192A" w14:textId="77777777" w:rsidTr="006F68A6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660A3" w14:textId="2CC7B9AC" w:rsidR="0089133B" w:rsidRDefault="0089133B" w:rsidP="0089133B"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10</w:t>
            </w:r>
            <w:r w:rsidRPr="00A42DDB">
              <w:rPr>
                <w:rFonts w:hint="eastAsia"/>
              </w:rPr>
              <w:t>年</w:t>
            </w:r>
            <w:r w:rsidRPr="00A42DDB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A42DDB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63957" w14:textId="32050E6B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27634" w14:textId="01A9C38F" w:rsidR="0089133B" w:rsidRDefault="00480AFC" w:rsidP="0089133B">
            <w:pPr>
              <w:jc w:val="right"/>
              <w:rPr>
                <w:rFonts w:eastAsia="ＭＳ Ｐゴシック" w:cs="ＭＳ Ｐゴシック"/>
                <w:color w:val="000000"/>
                <w:sz w:val="22"/>
              </w:rPr>
            </w:pPr>
            <w:r>
              <w:rPr>
                <w:rFonts w:eastAsia="ＭＳ Ｐゴシック" w:cs="ＭＳ Ｐゴシック" w:hint="eastAsia"/>
                <w:color w:val="000000"/>
                <w:sz w:val="22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7A31" w14:textId="4ABD025D" w:rsidR="0089133B" w:rsidRDefault="00480AFC" w:rsidP="0089133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56058" w14:textId="30B0E3F8" w:rsidR="0089133B" w:rsidRDefault="009218A9" w:rsidP="0089133B">
            <w:pPr>
              <w:jc w:val="right"/>
            </w:pPr>
            <w:r>
              <w:rPr>
                <w:rFonts w:hint="eastAsia"/>
              </w:rPr>
              <w:t>159,700</w:t>
            </w:r>
          </w:p>
        </w:tc>
      </w:tr>
    </w:tbl>
    <w:p w14:paraId="0886E672" w14:textId="77777777" w:rsidR="00962641" w:rsidRPr="00C91FA9" w:rsidRDefault="00962641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3A434941" w14:textId="7026435E" w:rsidR="000C489A" w:rsidRPr="00C91FA9" w:rsidRDefault="009411DC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＜</w:t>
      </w:r>
      <w:r w:rsidR="000C489A" w:rsidRPr="00C91FA9">
        <w:rPr>
          <w:rFonts w:hint="eastAsia"/>
          <w:color w:val="000000" w:themeColor="text1"/>
          <w:sz w:val="24"/>
          <w:szCs w:val="24"/>
        </w:rPr>
        <w:t>各月の電力使用実績</w:t>
      </w:r>
      <w:r w:rsidR="003A2471">
        <w:rPr>
          <w:rFonts w:hint="eastAsia"/>
          <w:color w:val="000000" w:themeColor="text1"/>
          <w:sz w:val="24"/>
          <w:szCs w:val="24"/>
        </w:rPr>
        <w:t>＞</w:t>
      </w:r>
    </w:p>
    <w:tbl>
      <w:tblPr>
        <w:tblW w:w="767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1134"/>
        <w:gridCol w:w="1901"/>
        <w:gridCol w:w="934"/>
        <w:gridCol w:w="1985"/>
      </w:tblGrid>
      <w:tr w:rsidR="009A7062" w:rsidRPr="00C91FA9" w14:paraId="0221BA1C" w14:textId="77777777" w:rsidTr="00D85E6C">
        <w:trPr>
          <w:trHeight w:val="276"/>
        </w:trPr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5E120A" w14:textId="77777777" w:rsidR="009A7062" w:rsidRPr="00C91FA9" w:rsidRDefault="009A7062" w:rsidP="000C48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月分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E6D1CA" w14:textId="77777777" w:rsidR="009A7062" w:rsidRPr="00C91FA9" w:rsidRDefault="009A7062" w:rsidP="000C48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契約電力(kW)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0B0927" w14:textId="77777777" w:rsidR="009A7062" w:rsidRPr="00C91FA9" w:rsidRDefault="009A7062" w:rsidP="000C48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最大需要電力(kW)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6ADDAE" w14:textId="77777777" w:rsidR="009A7062" w:rsidRPr="00C91FA9" w:rsidRDefault="009A7062" w:rsidP="000C48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力率(%)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C7451C" w14:textId="77777777" w:rsidR="009A7062" w:rsidRPr="00C91FA9" w:rsidRDefault="009A7062" w:rsidP="000C489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C91FA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使用電力量計(kWh)</w:t>
            </w:r>
          </w:p>
        </w:tc>
      </w:tr>
      <w:tr w:rsidR="009A7062" w:rsidRPr="00C91FA9" w14:paraId="024042DE" w14:textId="77777777" w:rsidTr="00D85E6C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6A9C" w14:textId="23376463" w:rsidR="009A7062" w:rsidRPr="00EF611A" w:rsidRDefault="00C22721" w:rsidP="009A7062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5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FC37B" w14:textId="7F41A389" w:rsidR="009A7062" w:rsidRPr="00BC1FA7" w:rsidRDefault="009A7062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B2A3C" w14:textId="1C913D8F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554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036DB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56174" w14:textId="716FB3B7" w:rsidR="009A7062" w:rsidRPr="00A7181C" w:rsidRDefault="00B82B99" w:rsidP="001A4D39">
            <w:pPr>
              <w:jc w:val="right"/>
            </w:pPr>
            <w:r>
              <w:rPr>
                <w:rFonts w:hint="eastAsia"/>
              </w:rPr>
              <w:t>154,</w:t>
            </w:r>
            <w:r w:rsidR="00C632DD">
              <w:rPr>
                <w:rFonts w:hint="eastAsia"/>
              </w:rPr>
              <w:t>896</w:t>
            </w:r>
          </w:p>
        </w:tc>
      </w:tr>
      <w:tr w:rsidR="009A7062" w:rsidRPr="00C91FA9" w14:paraId="164511AC" w14:textId="77777777" w:rsidTr="00D85E6C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1EBAD" w14:textId="26969508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9A7062" w:rsidRPr="00EF611A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6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B526C" w14:textId="6F32D237" w:rsidR="009A7062" w:rsidRPr="00BC1FA7" w:rsidRDefault="009A7062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CC7A" w14:textId="21BF1E44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601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25CF5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4E78F" w14:textId="21DFBFB1" w:rsidR="009A7062" w:rsidRPr="00A7181C" w:rsidRDefault="00B82B99" w:rsidP="001A4D39">
            <w:pPr>
              <w:jc w:val="right"/>
            </w:pPr>
            <w:r>
              <w:rPr>
                <w:rFonts w:hint="eastAsia"/>
              </w:rPr>
              <w:t>2</w:t>
            </w:r>
            <w:r w:rsidR="00C632DD">
              <w:rPr>
                <w:rFonts w:hint="eastAsia"/>
              </w:rPr>
              <w:t>14,598</w:t>
            </w:r>
          </w:p>
        </w:tc>
      </w:tr>
      <w:tr w:rsidR="009A7062" w:rsidRPr="00C91FA9" w14:paraId="53A7DBBD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3B20C" w14:textId="442F2A32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9A7062" w:rsidRPr="00EF611A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69E6" w14:textId="1A692AD4" w:rsidR="009A7062" w:rsidRPr="00BC1FA7" w:rsidRDefault="009A7062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579FF" w14:textId="365CF7D5" w:rsidR="00527B2B" w:rsidRPr="00604B0E" w:rsidRDefault="00480AFC" w:rsidP="00527B2B">
            <w:pPr>
              <w:jc w:val="right"/>
            </w:pPr>
            <w:r>
              <w:rPr>
                <w:rFonts w:hint="eastAsia"/>
              </w:rPr>
              <w:t>892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5CC27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EDEE" w14:textId="16CDE074" w:rsidR="009A7062" w:rsidRPr="00A7181C" w:rsidRDefault="00B82B99" w:rsidP="00B82B99">
            <w:pPr>
              <w:jc w:val="right"/>
            </w:pPr>
            <w:r>
              <w:rPr>
                <w:rFonts w:hint="eastAsia"/>
              </w:rPr>
              <w:t>27</w:t>
            </w:r>
            <w:r w:rsidR="00C632DD">
              <w:rPr>
                <w:rFonts w:hint="eastAsia"/>
              </w:rPr>
              <w:t>3,590</w:t>
            </w:r>
          </w:p>
        </w:tc>
      </w:tr>
      <w:tr w:rsidR="009A7062" w:rsidRPr="005E12DC" w14:paraId="047A4421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B1E8" w14:textId="723EB127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9A7062" w:rsidRPr="00EF611A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8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FFBB" w14:textId="4AE1E2FD" w:rsidR="009A7062" w:rsidRPr="00BC1FA7" w:rsidRDefault="009A7062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D525E" w14:textId="3452DD7C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692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DCB25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732F7" w14:textId="0980CAD0" w:rsidR="009A7062" w:rsidRPr="00A7181C" w:rsidRDefault="00B82B99" w:rsidP="001A4D39">
            <w:pPr>
              <w:jc w:val="right"/>
            </w:pPr>
            <w:r>
              <w:rPr>
                <w:rFonts w:hint="eastAsia"/>
              </w:rPr>
              <w:t>2</w:t>
            </w:r>
            <w:r w:rsidR="00C632DD">
              <w:rPr>
                <w:rFonts w:hint="eastAsia"/>
              </w:rPr>
              <w:t>63,557</w:t>
            </w:r>
          </w:p>
        </w:tc>
      </w:tr>
      <w:tr w:rsidR="009A7062" w:rsidRPr="00C91FA9" w14:paraId="390C1CC0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587D" w14:textId="1218B749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BB6530">
              <w:rPr>
                <w:rFonts w:hint="eastAsia"/>
              </w:rPr>
              <w:t>09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39D96" w14:textId="3AD90994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145BA" w14:textId="28676BA3" w:rsidR="009A7062" w:rsidRPr="00604B0E" w:rsidRDefault="00480AFC" w:rsidP="004D4AB5">
            <w:pPr>
              <w:tabs>
                <w:tab w:val="right" w:pos="1702"/>
              </w:tabs>
              <w:jc w:val="right"/>
            </w:pPr>
            <w:r>
              <w:rPr>
                <w:rFonts w:hint="eastAsia"/>
              </w:rPr>
              <w:t>810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E04A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4A21" w14:textId="55CDB29B" w:rsidR="009A7062" w:rsidRPr="00A7181C" w:rsidRDefault="00B82B99" w:rsidP="001A4D39">
            <w:pPr>
              <w:jc w:val="right"/>
            </w:pPr>
            <w:r>
              <w:rPr>
                <w:rFonts w:hint="eastAsia"/>
              </w:rPr>
              <w:t>2</w:t>
            </w:r>
            <w:r w:rsidR="00C632DD">
              <w:rPr>
                <w:rFonts w:hint="eastAsia"/>
              </w:rPr>
              <w:t>59,896</w:t>
            </w:r>
          </w:p>
        </w:tc>
      </w:tr>
      <w:tr w:rsidR="009A7062" w:rsidRPr="00C91FA9" w14:paraId="5FFE0D53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7C572" w14:textId="25986996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1</w:t>
            </w:r>
            <w:r w:rsidR="00BB6530">
              <w:rPr>
                <w:rFonts w:hint="eastAsia"/>
              </w:rPr>
              <w:t>0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E7C22" w14:textId="35CCC9BA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CF666" w14:textId="2B059526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910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7CEC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649B9" w14:textId="382E8968" w:rsidR="009A7062" w:rsidRPr="00A7181C" w:rsidRDefault="00B82B99" w:rsidP="001A4D39">
            <w:pPr>
              <w:jc w:val="right"/>
            </w:pPr>
            <w:r>
              <w:rPr>
                <w:rFonts w:hint="eastAsia"/>
              </w:rPr>
              <w:t>2</w:t>
            </w:r>
            <w:r w:rsidR="00C632DD">
              <w:rPr>
                <w:rFonts w:hint="eastAsia"/>
              </w:rPr>
              <w:t>30,206</w:t>
            </w:r>
          </w:p>
        </w:tc>
      </w:tr>
      <w:tr w:rsidR="009A7062" w:rsidRPr="00C91FA9" w14:paraId="15E53171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21619" w14:textId="5040B7DE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1</w:t>
            </w:r>
            <w:r w:rsidR="00BB6530">
              <w:rPr>
                <w:rFonts w:hint="eastAsia"/>
              </w:rPr>
              <w:t>1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69AF7" w14:textId="09E3EF6F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3E66C" w14:textId="7F5E3095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510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9E45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7928" w14:textId="6E24669D" w:rsidR="009A7062" w:rsidRPr="00A7181C" w:rsidRDefault="00BF4A18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C632DD">
              <w:rPr>
                <w:rFonts w:hint="eastAsia"/>
              </w:rPr>
              <w:t>38,181</w:t>
            </w:r>
          </w:p>
        </w:tc>
      </w:tr>
      <w:tr w:rsidR="009A7062" w:rsidRPr="00C91FA9" w14:paraId="2E30F33B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8602" w14:textId="224713DB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7</w:t>
            </w:r>
            <w:r w:rsidR="009A7062" w:rsidRPr="00EF611A">
              <w:rPr>
                <w:rFonts w:hint="eastAsia"/>
              </w:rPr>
              <w:t>年</w:t>
            </w:r>
            <w:r w:rsidR="00BB6530">
              <w:rPr>
                <w:rFonts w:hint="eastAsia"/>
              </w:rPr>
              <w:t>12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B8EB" w14:textId="163194DC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5E013" w14:textId="4AB90C27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515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1DE11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0F9E" w14:textId="35D8E97E" w:rsidR="009A7062" w:rsidRPr="00A7181C" w:rsidRDefault="00BF4A18" w:rsidP="001A4D39">
            <w:pPr>
              <w:jc w:val="right"/>
            </w:pPr>
            <w:r>
              <w:rPr>
                <w:rFonts w:hint="eastAsia"/>
              </w:rPr>
              <w:t>17</w:t>
            </w:r>
            <w:r w:rsidR="00C632DD">
              <w:rPr>
                <w:rFonts w:hint="eastAsia"/>
              </w:rPr>
              <w:t>6,840</w:t>
            </w:r>
          </w:p>
        </w:tc>
      </w:tr>
      <w:tr w:rsidR="009A7062" w:rsidRPr="00C91FA9" w14:paraId="00670866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FE983" w14:textId="33C80EDF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8</w:t>
            </w:r>
            <w:r w:rsidR="009A7062" w:rsidRPr="00EF611A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1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E2094" w14:textId="7314FC4C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4AD60" w14:textId="76F36E17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600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0D05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C6E28" w14:textId="3CC13D2F" w:rsidR="009A7062" w:rsidRPr="00A7181C" w:rsidRDefault="00BF4A18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C632DD">
              <w:rPr>
                <w:rFonts w:hint="eastAsia"/>
              </w:rPr>
              <w:t>71,767</w:t>
            </w:r>
          </w:p>
        </w:tc>
      </w:tr>
      <w:tr w:rsidR="009A7062" w:rsidRPr="00C91FA9" w14:paraId="5C5F756A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9E73B" w14:textId="55E42206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8</w:t>
            </w:r>
            <w:r w:rsidR="009A7062" w:rsidRPr="00EF611A">
              <w:rPr>
                <w:rFonts w:hint="eastAsia"/>
              </w:rPr>
              <w:t>年</w:t>
            </w:r>
            <w:r w:rsidR="009A7062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2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8826C" w14:textId="14CBDE19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05618" w14:textId="20A6FED4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646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3C4CB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14CC8" w14:textId="0A66FFA8" w:rsidR="009A7062" w:rsidRPr="00A7181C" w:rsidRDefault="00BF4A18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45,619</w:t>
            </w:r>
          </w:p>
        </w:tc>
      </w:tr>
      <w:tr w:rsidR="009A7062" w:rsidRPr="00C91FA9" w14:paraId="33824537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5972" w14:textId="45FF71FB" w:rsidR="009A7062" w:rsidRPr="00EF611A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8</w:t>
            </w:r>
            <w:r w:rsidR="009A7062" w:rsidRPr="00EF611A">
              <w:rPr>
                <w:rFonts w:hint="eastAsia"/>
              </w:rPr>
              <w:t>年</w:t>
            </w:r>
            <w:r w:rsidR="009A7062" w:rsidRPr="00EF611A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3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C4083" w14:textId="21FE1DFD" w:rsidR="009A7062" w:rsidRPr="00BC1FA7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389C0" w14:textId="75C6FCAD" w:rsidR="009A7062" w:rsidRPr="00604B0E" w:rsidRDefault="00480AFC" w:rsidP="001A4D39">
            <w:pPr>
              <w:jc w:val="right"/>
            </w:pPr>
            <w:r>
              <w:rPr>
                <w:rFonts w:hint="eastAsia"/>
              </w:rPr>
              <w:t>643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7261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8AECF" w14:textId="237018D5" w:rsidR="009A7062" w:rsidRPr="00A7181C" w:rsidRDefault="00BF4A18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59,686</w:t>
            </w:r>
          </w:p>
        </w:tc>
      </w:tr>
      <w:tr w:rsidR="009A7062" w:rsidRPr="00C91FA9" w14:paraId="185A009D" w14:textId="77777777" w:rsidTr="006012DF">
        <w:trPr>
          <w:trHeight w:val="264"/>
        </w:trPr>
        <w:tc>
          <w:tcPr>
            <w:tcW w:w="1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174A" w14:textId="530DD373" w:rsidR="009A7062" w:rsidRDefault="00C22721" w:rsidP="001A4D39">
            <w:r>
              <w:rPr>
                <w:rFonts w:hint="eastAsia"/>
              </w:rPr>
              <w:t>令和</w:t>
            </w:r>
            <w:r w:rsidR="0089133B">
              <w:rPr>
                <w:rFonts w:hint="eastAsia"/>
              </w:rPr>
              <w:t>8</w:t>
            </w:r>
            <w:r w:rsidR="009A7062" w:rsidRPr="00EF611A">
              <w:rPr>
                <w:rFonts w:hint="eastAsia"/>
              </w:rPr>
              <w:t>年</w:t>
            </w:r>
            <w:r w:rsidR="009A7062" w:rsidRPr="00EF611A">
              <w:rPr>
                <w:rFonts w:hint="eastAsia"/>
              </w:rPr>
              <w:t>0</w:t>
            </w:r>
            <w:r w:rsidR="00BB6530">
              <w:rPr>
                <w:rFonts w:hint="eastAsia"/>
              </w:rPr>
              <w:t>4</w:t>
            </w:r>
            <w:r w:rsidR="009A7062" w:rsidRPr="00EF611A">
              <w:rPr>
                <w:rFonts w:hint="eastAsia"/>
              </w:rPr>
              <w:t>月分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303A" w14:textId="5CEA41E0" w:rsidR="009A7062" w:rsidRDefault="007130C8" w:rsidP="001A4D39">
            <w:pPr>
              <w:jc w:val="right"/>
            </w:pPr>
            <w:r w:rsidRPr="00BC1FA7">
              <w:t>9</w:t>
            </w:r>
            <w:r>
              <w:t>6</w:t>
            </w:r>
            <w:r w:rsidRPr="00BC1FA7">
              <w:t>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ED957" w14:textId="3A74DFA1" w:rsidR="009A7062" w:rsidRDefault="00480AFC" w:rsidP="001A4D39">
            <w:pPr>
              <w:jc w:val="right"/>
            </w:pPr>
            <w:r>
              <w:rPr>
                <w:rFonts w:hint="eastAsia"/>
              </w:rPr>
              <w:t>452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4C841" w14:textId="77777777" w:rsidR="009A7062" w:rsidRDefault="009A7062" w:rsidP="001A4D39">
            <w:pPr>
              <w:jc w:val="right"/>
            </w:pPr>
            <w:r w:rsidRPr="006455DF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343CB" w14:textId="5B3F3725" w:rsidR="009A7062" w:rsidRDefault="00BF4A18" w:rsidP="001A4D39">
            <w:pPr>
              <w:jc w:val="right"/>
            </w:pPr>
            <w:r>
              <w:rPr>
                <w:rFonts w:hint="eastAsia"/>
              </w:rPr>
              <w:t>1</w:t>
            </w:r>
            <w:r w:rsidR="009218A9">
              <w:rPr>
                <w:rFonts w:hint="eastAsia"/>
              </w:rPr>
              <w:t>30,560</w:t>
            </w:r>
          </w:p>
        </w:tc>
      </w:tr>
    </w:tbl>
    <w:p w14:paraId="4FD644B3" w14:textId="77777777" w:rsidR="00FB328A" w:rsidRPr="00C91FA9" w:rsidRDefault="00FB328A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6A1673AC" w14:textId="77777777" w:rsidR="00FB328A" w:rsidRPr="00C91FA9" w:rsidRDefault="004A6E6E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3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契約使用期間</w:t>
      </w:r>
    </w:p>
    <w:p w14:paraId="7A6075DB" w14:textId="2FBD7758" w:rsidR="00FB328A" w:rsidRPr="00C91FA9" w:rsidRDefault="003A0FA4" w:rsidP="005E58E5">
      <w:pPr>
        <w:spacing w:line="0" w:lineRule="atLeast"/>
        <w:ind w:firstLineChars="300" w:firstLine="66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89133B">
        <w:rPr>
          <w:rFonts w:hint="eastAsia"/>
          <w:color w:val="000000" w:themeColor="text1"/>
          <w:sz w:val="24"/>
          <w:szCs w:val="24"/>
        </w:rPr>
        <w:t>8</w:t>
      </w:r>
      <w:r w:rsidR="00BF6EAD" w:rsidRPr="00C91FA9">
        <w:rPr>
          <w:rFonts w:hint="eastAsia"/>
          <w:color w:val="000000" w:themeColor="text1"/>
          <w:sz w:val="24"/>
          <w:szCs w:val="24"/>
        </w:rPr>
        <w:t>年</w:t>
      </w:r>
      <w:r w:rsidR="00043C29" w:rsidRPr="00C91FA9">
        <w:rPr>
          <w:rFonts w:hint="eastAsia"/>
          <w:color w:val="000000" w:themeColor="text1"/>
          <w:sz w:val="24"/>
          <w:szCs w:val="24"/>
        </w:rPr>
        <w:t>12</w:t>
      </w:r>
      <w:r w:rsidR="00BF6EAD" w:rsidRPr="00C91FA9">
        <w:rPr>
          <w:rFonts w:hint="eastAsia"/>
          <w:color w:val="000000" w:themeColor="text1"/>
          <w:sz w:val="24"/>
          <w:szCs w:val="24"/>
        </w:rPr>
        <w:t>月</w:t>
      </w:r>
      <w:r w:rsidR="00BF6EAD" w:rsidRPr="00C91FA9">
        <w:rPr>
          <w:rFonts w:hint="eastAsia"/>
          <w:color w:val="000000" w:themeColor="text1"/>
          <w:sz w:val="24"/>
          <w:szCs w:val="24"/>
        </w:rPr>
        <w:t>1</w:t>
      </w:r>
      <w:r w:rsidR="009411DC" w:rsidRPr="00C91FA9">
        <w:rPr>
          <w:rFonts w:hint="eastAsia"/>
          <w:color w:val="000000" w:themeColor="text1"/>
          <w:sz w:val="24"/>
          <w:szCs w:val="24"/>
        </w:rPr>
        <w:t>日から</w:t>
      </w:r>
      <w:r>
        <w:rPr>
          <w:rFonts w:hint="eastAsia"/>
          <w:color w:val="000000" w:themeColor="text1"/>
          <w:sz w:val="24"/>
          <w:szCs w:val="24"/>
        </w:rPr>
        <w:t>令和</w:t>
      </w:r>
      <w:r w:rsidR="0089133B">
        <w:rPr>
          <w:rFonts w:hint="eastAsia"/>
          <w:color w:val="000000" w:themeColor="text1"/>
          <w:sz w:val="24"/>
          <w:szCs w:val="24"/>
        </w:rPr>
        <w:t>10</w:t>
      </w:r>
      <w:r w:rsidR="00BF6EAD" w:rsidRPr="00C91FA9">
        <w:rPr>
          <w:rFonts w:hint="eastAsia"/>
          <w:color w:val="000000" w:themeColor="text1"/>
          <w:sz w:val="24"/>
          <w:szCs w:val="24"/>
        </w:rPr>
        <w:t>年</w:t>
      </w:r>
      <w:r w:rsidR="0089133B">
        <w:rPr>
          <w:rFonts w:hint="eastAsia"/>
          <w:color w:val="000000" w:themeColor="text1"/>
          <w:sz w:val="24"/>
          <w:szCs w:val="24"/>
        </w:rPr>
        <w:t>3</w:t>
      </w:r>
      <w:r w:rsidR="00BF6EAD" w:rsidRPr="00C91FA9">
        <w:rPr>
          <w:rFonts w:hint="eastAsia"/>
          <w:color w:val="000000" w:themeColor="text1"/>
          <w:sz w:val="24"/>
          <w:szCs w:val="24"/>
        </w:rPr>
        <w:t>月</w:t>
      </w:r>
      <w:r w:rsidR="00043C29" w:rsidRPr="00C91FA9">
        <w:rPr>
          <w:rFonts w:hint="eastAsia"/>
          <w:color w:val="000000" w:themeColor="text1"/>
          <w:sz w:val="24"/>
          <w:szCs w:val="24"/>
        </w:rPr>
        <w:t>3</w:t>
      </w:r>
      <w:r w:rsidR="0089133B">
        <w:rPr>
          <w:rFonts w:hint="eastAsia"/>
          <w:color w:val="000000" w:themeColor="text1"/>
          <w:sz w:val="24"/>
          <w:szCs w:val="24"/>
        </w:rPr>
        <w:t>1</w:t>
      </w:r>
      <w:r w:rsidR="009411DC" w:rsidRPr="00C91FA9">
        <w:rPr>
          <w:rFonts w:hint="eastAsia"/>
          <w:color w:val="000000" w:themeColor="text1"/>
          <w:sz w:val="24"/>
          <w:szCs w:val="24"/>
        </w:rPr>
        <w:t>日まで</w:t>
      </w:r>
    </w:p>
    <w:p w14:paraId="619653BC" w14:textId="77777777" w:rsidR="009411DC" w:rsidRPr="003A0FA4" w:rsidRDefault="009411DC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5F1732D4" w14:textId="77777777" w:rsidR="00FB328A" w:rsidRPr="00C91FA9" w:rsidRDefault="004A6E6E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4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需給地点</w:t>
      </w:r>
    </w:p>
    <w:p w14:paraId="1805DF90" w14:textId="77777777" w:rsidR="004A6E6E" w:rsidRPr="00C91FA9" w:rsidRDefault="004A6E6E" w:rsidP="005E58E5">
      <w:pPr>
        <w:spacing w:line="0" w:lineRule="atLeast"/>
        <w:ind w:firstLineChars="300" w:firstLine="667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別添</w:t>
      </w:r>
      <w:r w:rsidR="00111B59" w:rsidRPr="00C91FA9">
        <w:rPr>
          <w:rFonts w:hint="eastAsia"/>
          <w:color w:val="000000" w:themeColor="text1"/>
          <w:sz w:val="24"/>
          <w:szCs w:val="24"/>
        </w:rPr>
        <w:t>資料</w:t>
      </w:r>
      <w:r w:rsidR="001347C8" w:rsidRPr="00C91FA9">
        <w:rPr>
          <w:rFonts w:hint="eastAsia"/>
          <w:color w:val="000000" w:themeColor="text1"/>
          <w:sz w:val="24"/>
          <w:szCs w:val="24"/>
        </w:rPr>
        <w:t>１</w:t>
      </w:r>
      <w:r w:rsidRPr="00C91FA9">
        <w:rPr>
          <w:rFonts w:hint="eastAsia"/>
          <w:color w:val="000000" w:themeColor="text1"/>
          <w:sz w:val="24"/>
          <w:szCs w:val="24"/>
        </w:rPr>
        <w:t>参照</w:t>
      </w:r>
      <w:r w:rsidR="001347C8" w:rsidRPr="00C91FA9">
        <w:rPr>
          <w:rFonts w:hint="eastAsia"/>
          <w:color w:val="000000" w:themeColor="text1"/>
          <w:sz w:val="24"/>
          <w:szCs w:val="24"/>
        </w:rPr>
        <w:t>（地中引き込み）</w:t>
      </w:r>
    </w:p>
    <w:p w14:paraId="345E440C" w14:textId="77777777" w:rsidR="00FB328A" w:rsidRPr="00C91FA9" w:rsidRDefault="00FB328A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1F6544B2" w14:textId="77777777" w:rsidR="00FB328A" w:rsidRPr="00C91FA9" w:rsidRDefault="004A6E6E" w:rsidP="00CB3ADF">
      <w:pPr>
        <w:spacing w:line="0" w:lineRule="atLeas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5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電気工作物の財産分界点</w:t>
      </w:r>
    </w:p>
    <w:p w14:paraId="0B092D52" w14:textId="77777777" w:rsidR="001347C8" w:rsidRPr="00C91FA9" w:rsidRDefault="00111B59" w:rsidP="005E58E5">
      <w:pPr>
        <w:spacing w:line="0" w:lineRule="atLeast"/>
        <w:ind w:firstLineChars="300" w:firstLine="667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別添資料</w:t>
      </w:r>
      <w:r w:rsidR="001347C8" w:rsidRPr="00C91FA9">
        <w:rPr>
          <w:rFonts w:hint="eastAsia"/>
          <w:color w:val="000000" w:themeColor="text1"/>
          <w:sz w:val="24"/>
          <w:szCs w:val="24"/>
        </w:rPr>
        <w:t>２参照</w:t>
      </w:r>
    </w:p>
    <w:p w14:paraId="7A1C4F4B" w14:textId="77777777" w:rsidR="00FB328A" w:rsidRPr="00C91FA9" w:rsidRDefault="00FB328A" w:rsidP="00CB3ADF">
      <w:pPr>
        <w:spacing w:line="0" w:lineRule="atLeast"/>
        <w:rPr>
          <w:color w:val="000000" w:themeColor="text1"/>
          <w:sz w:val="24"/>
          <w:szCs w:val="24"/>
        </w:rPr>
      </w:pPr>
    </w:p>
    <w:p w14:paraId="2B1AEC67" w14:textId="77777777" w:rsidR="001347C8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lastRenderedPageBreak/>
        <w:t>（</w:t>
      </w:r>
      <w:r w:rsidRPr="00C91FA9">
        <w:rPr>
          <w:rFonts w:hint="eastAsia"/>
          <w:color w:val="000000" w:themeColor="text1"/>
          <w:sz w:val="24"/>
          <w:szCs w:val="24"/>
        </w:rPr>
        <w:t>6</w:t>
      </w:r>
      <w:r w:rsidRPr="00C91FA9">
        <w:rPr>
          <w:rFonts w:hint="eastAsia"/>
          <w:color w:val="000000" w:themeColor="text1"/>
          <w:sz w:val="24"/>
          <w:szCs w:val="24"/>
        </w:rPr>
        <w:t>）保安上の責任分界点</w:t>
      </w:r>
    </w:p>
    <w:p w14:paraId="42EC0482" w14:textId="77777777" w:rsidR="001347C8" w:rsidRDefault="00111B59" w:rsidP="005E58E5">
      <w:pPr>
        <w:spacing w:line="280" w:lineRule="exact"/>
        <w:ind w:firstLineChars="300" w:firstLine="667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別添資料２参照</w:t>
      </w:r>
    </w:p>
    <w:p w14:paraId="5342057C" w14:textId="77777777" w:rsidR="00BB6530" w:rsidRPr="00C91FA9" w:rsidRDefault="00BB6530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7375C7F0" w14:textId="77777777" w:rsidR="00DB5776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7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検針日及び計量</w:t>
      </w: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88444CB" w14:textId="03ABD02F" w:rsidR="00FB328A" w:rsidRPr="00C91FA9" w:rsidRDefault="004A6E6E" w:rsidP="005E58E5">
      <w:pPr>
        <w:spacing w:line="280" w:lineRule="exact"/>
        <w:ind w:leftChars="200" w:left="385" w:firstLineChars="145" w:firstLine="3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各</w:t>
      </w:r>
      <w:r w:rsidR="007A4FBE" w:rsidRPr="00C91FA9">
        <w:rPr>
          <w:rFonts w:hint="eastAsia"/>
          <w:color w:val="000000" w:themeColor="text1"/>
          <w:sz w:val="24"/>
          <w:szCs w:val="24"/>
        </w:rPr>
        <w:t>月の計量期間</w:t>
      </w:r>
      <w:r w:rsidR="00B01A3B" w:rsidRPr="00C91FA9">
        <w:rPr>
          <w:rFonts w:hint="eastAsia"/>
          <w:color w:val="000000" w:themeColor="text1"/>
          <w:sz w:val="24"/>
          <w:szCs w:val="24"/>
        </w:rPr>
        <w:t>は、</w:t>
      </w:r>
      <w:r w:rsidR="007A4FBE" w:rsidRPr="00C91FA9">
        <w:rPr>
          <w:rFonts w:hint="eastAsia"/>
          <w:color w:val="000000" w:themeColor="text1"/>
          <w:sz w:val="24"/>
          <w:szCs w:val="24"/>
        </w:rPr>
        <w:t>毎月１日の０時から当該月の最終日の２４時までとする。（以下、「計量期間」とする。）</w:t>
      </w:r>
      <w:r w:rsidRPr="00C91FA9">
        <w:rPr>
          <w:rFonts w:hint="eastAsia"/>
          <w:color w:val="000000" w:themeColor="text1"/>
          <w:sz w:val="24"/>
          <w:szCs w:val="24"/>
        </w:rPr>
        <w:t>計量は、計量器により記録された値によるものとする。</w:t>
      </w:r>
    </w:p>
    <w:p w14:paraId="554FC3EF" w14:textId="77777777" w:rsidR="004A6E6E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701C9DC2" w14:textId="77777777" w:rsidR="00FB328A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8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代金の算定期間</w:t>
      </w:r>
    </w:p>
    <w:p w14:paraId="14DD17EF" w14:textId="7FE9E51C" w:rsidR="00FB328A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Pr="00C91FA9">
        <w:rPr>
          <w:rFonts w:hint="eastAsia"/>
          <w:color w:val="000000" w:themeColor="text1"/>
          <w:sz w:val="24"/>
          <w:szCs w:val="24"/>
        </w:rPr>
        <w:t>代金の算定期間は、</w:t>
      </w:r>
      <w:r w:rsidR="007A4FBE" w:rsidRPr="00C91FA9">
        <w:rPr>
          <w:rFonts w:hint="eastAsia"/>
          <w:color w:val="000000" w:themeColor="text1"/>
          <w:sz w:val="24"/>
          <w:szCs w:val="24"/>
        </w:rPr>
        <w:t>計量期間とする。</w:t>
      </w:r>
    </w:p>
    <w:p w14:paraId="00EBFA6E" w14:textId="77777777" w:rsidR="004A6E6E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77F2EFD3" w14:textId="77777777" w:rsidR="00FB328A" w:rsidRPr="00C91FA9" w:rsidRDefault="004A6E6E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9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FB328A" w:rsidRPr="00C91FA9">
        <w:rPr>
          <w:rFonts w:hint="eastAsia"/>
          <w:color w:val="000000" w:themeColor="text1"/>
          <w:sz w:val="24"/>
          <w:szCs w:val="24"/>
        </w:rPr>
        <w:t>力率</w:t>
      </w:r>
    </w:p>
    <w:p w14:paraId="3DE775C1" w14:textId="77777777" w:rsidR="00FB328A" w:rsidRPr="00C91FA9" w:rsidRDefault="007A4FBE" w:rsidP="005E58E5">
      <w:pPr>
        <w:spacing w:line="280" w:lineRule="exact"/>
        <w:ind w:left="445" w:hangingChars="200" w:hanging="445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ア　供給者は、契約期間において、その</w:t>
      </w:r>
      <w:r w:rsidR="004A6E6E" w:rsidRPr="00C91FA9">
        <w:rPr>
          <w:rFonts w:hint="eastAsia"/>
          <w:color w:val="000000" w:themeColor="text1"/>
          <w:sz w:val="24"/>
          <w:szCs w:val="24"/>
        </w:rPr>
        <w:t>月の平均力率により、力率割引及び割増しを行うことができるものとする。</w:t>
      </w:r>
    </w:p>
    <w:p w14:paraId="739D351E" w14:textId="3D31C9F5" w:rsidR="004A6E6E" w:rsidRPr="00C91FA9" w:rsidRDefault="004A6E6E" w:rsidP="005E58E5">
      <w:pPr>
        <w:spacing w:line="280" w:lineRule="exact"/>
        <w:ind w:left="445" w:hangingChars="200" w:hanging="445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　　なお、力率割引及び力率割増しを行う場合は、京都府を供給区域とする</w:t>
      </w:r>
      <w:r w:rsidR="00E371E5" w:rsidRPr="00C91FA9">
        <w:rPr>
          <w:rFonts w:hint="eastAsia"/>
          <w:color w:val="000000" w:themeColor="text1"/>
          <w:sz w:val="24"/>
          <w:szCs w:val="24"/>
        </w:rPr>
        <w:t>一般</w:t>
      </w:r>
      <w:r w:rsidR="00BB6530">
        <w:rPr>
          <w:rFonts w:hint="eastAsia"/>
          <w:color w:val="000000" w:themeColor="text1"/>
          <w:sz w:val="24"/>
          <w:szCs w:val="24"/>
        </w:rPr>
        <w:t>送配電</w:t>
      </w:r>
      <w:r w:rsidR="00E371E5" w:rsidRPr="00C91FA9">
        <w:rPr>
          <w:rFonts w:hint="eastAsia"/>
          <w:color w:val="000000" w:themeColor="text1"/>
          <w:sz w:val="24"/>
          <w:szCs w:val="24"/>
        </w:rPr>
        <w:t>事業者</w:t>
      </w:r>
      <w:r w:rsidR="00BB6530">
        <w:rPr>
          <w:rFonts w:hint="eastAsia"/>
          <w:color w:val="000000" w:themeColor="text1"/>
          <w:sz w:val="24"/>
          <w:szCs w:val="24"/>
        </w:rPr>
        <w:t>が定める</w:t>
      </w:r>
      <w:r w:rsidRPr="00C91FA9">
        <w:rPr>
          <w:rFonts w:hint="eastAsia"/>
          <w:color w:val="000000" w:themeColor="text1"/>
          <w:sz w:val="24"/>
          <w:szCs w:val="24"/>
        </w:rPr>
        <w:t>供給</w:t>
      </w:r>
      <w:r w:rsidR="00BB6530">
        <w:rPr>
          <w:rFonts w:hint="eastAsia"/>
          <w:color w:val="000000" w:themeColor="text1"/>
          <w:sz w:val="24"/>
          <w:szCs w:val="24"/>
        </w:rPr>
        <w:t>約款</w:t>
      </w:r>
      <w:r w:rsidRPr="00C91FA9">
        <w:rPr>
          <w:rFonts w:hint="eastAsia"/>
          <w:color w:val="000000" w:themeColor="text1"/>
          <w:sz w:val="24"/>
          <w:szCs w:val="24"/>
        </w:rPr>
        <w:t>の規定によるものとする。</w:t>
      </w:r>
    </w:p>
    <w:p w14:paraId="6848F479" w14:textId="24289B2F" w:rsidR="004A6E6E" w:rsidRPr="00C91FA9" w:rsidRDefault="004A6E6E" w:rsidP="005E58E5">
      <w:pPr>
        <w:spacing w:line="280" w:lineRule="exact"/>
        <w:ind w:leftChars="100" w:left="414" w:hangingChars="100" w:hanging="222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イ　力率は、その月の各日の午前</w:t>
      </w:r>
      <w:r w:rsidRPr="00C91FA9">
        <w:rPr>
          <w:rFonts w:hint="eastAsia"/>
          <w:color w:val="000000" w:themeColor="text1"/>
          <w:sz w:val="24"/>
          <w:szCs w:val="24"/>
        </w:rPr>
        <w:t>8</w:t>
      </w:r>
      <w:r w:rsidRPr="00C91FA9">
        <w:rPr>
          <w:rFonts w:hint="eastAsia"/>
          <w:color w:val="000000" w:themeColor="text1"/>
          <w:sz w:val="24"/>
          <w:szCs w:val="24"/>
        </w:rPr>
        <w:t>時から午後</w:t>
      </w:r>
      <w:r w:rsidRPr="00C91FA9">
        <w:rPr>
          <w:rFonts w:hint="eastAsia"/>
          <w:color w:val="000000" w:themeColor="text1"/>
          <w:sz w:val="24"/>
          <w:szCs w:val="24"/>
        </w:rPr>
        <w:t>10</w:t>
      </w:r>
      <w:r w:rsidRPr="00C91FA9">
        <w:rPr>
          <w:rFonts w:hint="eastAsia"/>
          <w:color w:val="000000" w:themeColor="text1"/>
          <w:sz w:val="24"/>
          <w:szCs w:val="24"/>
        </w:rPr>
        <w:t>時までの時間における平均力率とする。単位は％とし、小数点以下第１位を四捨五入する。（瞬間力率が進</w:t>
      </w:r>
      <w:r w:rsidR="00BB6530">
        <w:rPr>
          <w:rFonts w:hint="eastAsia"/>
          <w:color w:val="000000" w:themeColor="text1"/>
          <w:sz w:val="24"/>
          <w:szCs w:val="24"/>
        </w:rPr>
        <w:t>相</w:t>
      </w:r>
      <w:r w:rsidRPr="00C91FA9">
        <w:rPr>
          <w:rFonts w:hint="eastAsia"/>
          <w:color w:val="000000" w:themeColor="text1"/>
          <w:sz w:val="24"/>
          <w:szCs w:val="24"/>
        </w:rPr>
        <w:t>となる場合には、</w:t>
      </w:r>
      <w:r w:rsidR="0047718B" w:rsidRPr="00C91FA9">
        <w:rPr>
          <w:rFonts w:hint="eastAsia"/>
          <w:color w:val="000000" w:themeColor="text1"/>
          <w:sz w:val="24"/>
          <w:szCs w:val="24"/>
        </w:rPr>
        <w:t>その瞬間力率は</w:t>
      </w:r>
      <w:r w:rsidR="0047718B" w:rsidRPr="00C91FA9">
        <w:rPr>
          <w:rFonts w:hint="eastAsia"/>
          <w:color w:val="000000" w:themeColor="text1"/>
          <w:sz w:val="24"/>
          <w:szCs w:val="24"/>
        </w:rPr>
        <w:t>100</w:t>
      </w:r>
      <w:r w:rsidR="0047718B" w:rsidRPr="00C91FA9">
        <w:rPr>
          <w:rFonts w:hint="eastAsia"/>
          <w:color w:val="000000" w:themeColor="text1"/>
          <w:sz w:val="24"/>
          <w:szCs w:val="24"/>
        </w:rPr>
        <w:t>％とする。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</w:p>
    <w:p w14:paraId="51D7AE2E" w14:textId="77777777" w:rsidR="0047718B" w:rsidRPr="00C91FA9" w:rsidRDefault="0047718B" w:rsidP="005E58E5">
      <w:pPr>
        <w:spacing w:line="280" w:lineRule="exact"/>
        <w:ind w:firstLineChars="200" w:firstLine="445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平均力率の算定式は原則として次のとおり</w:t>
      </w:r>
    </w:p>
    <w:p w14:paraId="5A420DF3" w14:textId="18028CB5" w:rsidR="004A6E6E" w:rsidRPr="00C91FA9" w:rsidRDefault="0047718B" w:rsidP="005E58E5">
      <w:pPr>
        <w:spacing w:line="280" w:lineRule="exact"/>
        <w:ind w:firstLineChars="200" w:firstLine="445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平均力率（％）＝［有効電力量／√</w:t>
      </w:r>
      <w:r w:rsidRPr="00C91FA9">
        <w:rPr>
          <w:rFonts w:hint="eastAsia"/>
          <w:color w:val="000000" w:themeColor="text1"/>
          <w:sz w:val="24"/>
          <w:szCs w:val="24"/>
        </w:rPr>
        <w:t>{</w:t>
      </w:r>
      <w:r w:rsidRPr="00C91FA9">
        <w:rPr>
          <w:rFonts w:hint="eastAsia"/>
          <w:color w:val="000000" w:themeColor="text1"/>
          <w:sz w:val="24"/>
          <w:szCs w:val="24"/>
        </w:rPr>
        <w:t>（有効電力量）</w:t>
      </w:r>
      <w:r w:rsidRPr="00C91FA9">
        <w:rPr>
          <w:rFonts w:hint="eastAsia"/>
          <w:color w:val="000000" w:themeColor="text1"/>
          <w:sz w:val="24"/>
          <w:szCs w:val="24"/>
          <w:vertAlign w:val="superscript"/>
        </w:rPr>
        <w:t>2</w:t>
      </w:r>
      <w:r w:rsidRPr="00C91FA9">
        <w:rPr>
          <w:rFonts w:hint="eastAsia"/>
          <w:color w:val="000000" w:themeColor="text1"/>
          <w:sz w:val="24"/>
          <w:szCs w:val="24"/>
        </w:rPr>
        <w:t>＋（無効電力量）</w:t>
      </w:r>
      <w:r w:rsidRPr="00C91FA9">
        <w:rPr>
          <w:rFonts w:hint="eastAsia"/>
          <w:color w:val="000000" w:themeColor="text1"/>
          <w:sz w:val="24"/>
          <w:szCs w:val="24"/>
          <w:vertAlign w:val="superscript"/>
        </w:rPr>
        <w:t>2</w:t>
      </w:r>
      <w:r w:rsidRPr="00C91FA9">
        <w:rPr>
          <w:rFonts w:hint="eastAsia"/>
          <w:color w:val="000000" w:themeColor="text1"/>
          <w:sz w:val="24"/>
          <w:szCs w:val="24"/>
        </w:rPr>
        <w:t>}</w:t>
      </w:r>
      <w:r w:rsidRPr="00C91FA9">
        <w:rPr>
          <w:rFonts w:hint="eastAsia"/>
          <w:color w:val="000000" w:themeColor="text1"/>
          <w:sz w:val="24"/>
          <w:szCs w:val="24"/>
        </w:rPr>
        <w:t>］×</w:t>
      </w:r>
      <w:r w:rsidRPr="00C91FA9">
        <w:rPr>
          <w:rFonts w:hint="eastAsia"/>
          <w:color w:val="000000" w:themeColor="text1"/>
          <w:sz w:val="24"/>
          <w:szCs w:val="24"/>
        </w:rPr>
        <w:t>100</w:t>
      </w:r>
    </w:p>
    <w:p w14:paraId="331E0B0E" w14:textId="77777777" w:rsidR="0047718B" w:rsidRPr="00C91FA9" w:rsidRDefault="0047718B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ウ　契約期間における当該施設の予定平均力率は、</w:t>
      </w:r>
      <w:r w:rsidRPr="00C91FA9">
        <w:rPr>
          <w:rFonts w:hint="eastAsia"/>
          <w:color w:val="000000" w:themeColor="text1"/>
          <w:sz w:val="24"/>
          <w:szCs w:val="24"/>
        </w:rPr>
        <w:t>100</w:t>
      </w:r>
      <w:r w:rsidRPr="00C91FA9">
        <w:rPr>
          <w:rFonts w:hint="eastAsia"/>
          <w:color w:val="000000" w:themeColor="text1"/>
          <w:sz w:val="24"/>
          <w:szCs w:val="24"/>
        </w:rPr>
        <w:t>％とする。</w:t>
      </w:r>
    </w:p>
    <w:p w14:paraId="229AE185" w14:textId="77777777" w:rsidR="00DA27BE" w:rsidRPr="00C91FA9" w:rsidRDefault="00DA27BE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2ACA5F18" w14:textId="2274680D" w:rsidR="00B01A3B" w:rsidRPr="00C91FA9" w:rsidRDefault="00B01A3B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10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99597F">
        <w:rPr>
          <w:rFonts w:hint="eastAsia"/>
          <w:color w:val="000000" w:themeColor="text1"/>
          <w:sz w:val="24"/>
          <w:szCs w:val="24"/>
        </w:rPr>
        <w:t>燃料費等調整</w:t>
      </w:r>
    </w:p>
    <w:p w14:paraId="30AEE2E7" w14:textId="7411FBEA" w:rsidR="00B01A3B" w:rsidRPr="00C91FA9" w:rsidRDefault="00D1039D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="006B1C0F" w:rsidRPr="00C91FA9">
        <w:rPr>
          <w:rFonts w:hint="eastAsia"/>
          <w:color w:val="000000" w:themeColor="text1"/>
          <w:sz w:val="24"/>
          <w:szCs w:val="24"/>
        </w:rPr>
        <w:t>燃料調整費は、京都府を供給区域とする</w:t>
      </w:r>
      <w:r w:rsidR="00E371E5" w:rsidRPr="00C91FA9">
        <w:rPr>
          <w:rFonts w:hint="eastAsia"/>
          <w:color w:val="000000" w:themeColor="text1"/>
          <w:sz w:val="24"/>
          <w:szCs w:val="24"/>
        </w:rPr>
        <w:t>一般</w:t>
      </w:r>
      <w:r w:rsidR="0099597F">
        <w:rPr>
          <w:rFonts w:hint="eastAsia"/>
          <w:color w:val="000000" w:themeColor="text1"/>
          <w:sz w:val="24"/>
          <w:szCs w:val="24"/>
        </w:rPr>
        <w:t>送配電</w:t>
      </w:r>
      <w:r w:rsidR="006B1C0F" w:rsidRPr="00C91FA9">
        <w:rPr>
          <w:rFonts w:hint="eastAsia"/>
          <w:color w:val="000000" w:themeColor="text1"/>
          <w:sz w:val="24"/>
          <w:szCs w:val="24"/>
        </w:rPr>
        <w:t>事業者</w:t>
      </w:r>
      <w:r w:rsidR="0099597F">
        <w:rPr>
          <w:rFonts w:hint="eastAsia"/>
          <w:color w:val="000000" w:themeColor="text1"/>
          <w:sz w:val="24"/>
          <w:szCs w:val="24"/>
        </w:rPr>
        <w:t>が定める</w:t>
      </w:r>
      <w:r w:rsidR="006B1C0F" w:rsidRPr="00C91FA9">
        <w:rPr>
          <w:rFonts w:hint="eastAsia"/>
          <w:color w:val="000000" w:themeColor="text1"/>
          <w:sz w:val="24"/>
          <w:szCs w:val="24"/>
        </w:rPr>
        <w:t>供給</w:t>
      </w:r>
      <w:r w:rsidR="0099597F">
        <w:rPr>
          <w:rFonts w:hint="eastAsia"/>
          <w:color w:val="000000" w:themeColor="text1"/>
          <w:sz w:val="24"/>
          <w:szCs w:val="24"/>
        </w:rPr>
        <w:t>約款</w:t>
      </w:r>
      <w:r w:rsidR="006B1C0F" w:rsidRPr="00C91FA9">
        <w:rPr>
          <w:rFonts w:hint="eastAsia"/>
          <w:color w:val="000000" w:themeColor="text1"/>
          <w:sz w:val="24"/>
          <w:szCs w:val="24"/>
        </w:rPr>
        <w:t>の規定によるものとする</w:t>
      </w:r>
      <w:r w:rsidR="0053477F" w:rsidRPr="00C91FA9">
        <w:rPr>
          <w:rFonts w:hint="eastAsia"/>
          <w:color w:val="000000" w:themeColor="text1"/>
          <w:sz w:val="24"/>
          <w:szCs w:val="24"/>
        </w:rPr>
        <w:t>。</w:t>
      </w:r>
      <w:r w:rsidR="006B1C0F" w:rsidRPr="00C91FA9">
        <w:rPr>
          <w:rFonts w:hint="eastAsia"/>
          <w:color w:val="000000" w:themeColor="text1"/>
          <w:sz w:val="24"/>
          <w:szCs w:val="24"/>
        </w:rPr>
        <w:t>なお、入札価格の算定にあたっては考慮しないものとする。</w:t>
      </w:r>
      <w:r w:rsidR="007E2F26" w:rsidRPr="00C91FA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404380D3" w14:textId="77777777" w:rsidR="006B1C0F" w:rsidRPr="00C91FA9" w:rsidRDefault="006B1C0F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78B1EE5F" w14:textId="77777777" w:rsidR="00B01A3B" w:rsidRPr="00C91FA9" w:rsidRDefault="00B01A3B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11</w:t>
      </w:r>
      <w:r w:rsidRPr="00C91FA9">
        <w:rPr>
          <w:rFonts w:hint="eastAsia"/>
          <w:color w:val="000000" w:themeColor="text1"/>
          <w:sz w:val="24"/>
          <w:szCs w:val="24"/>
        </w:rPr>
        <w:t>）再生可能エネルギー発電促進賦課金</w:t>
      </w:r>
    </w:p>
    <w:p w14:paraId="32E5D6A4" w14:textId="491DD2B9" w:rsidR="00B01A3B" w:rsidRPr="00C91FA9" w:rsidRDefault="007A4FBE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="0099597F">
        <w:rPr>
          <w:rFonts w:hint="eastAsia"/>
          <w:color w:val="000000" w:themeColor="text1"/>
          <w:sz w:val="24"/>
          <w:szCs w:val="24"/>
        </w:rPr>
        <w:t>国の定める</w:t>
      </w:r>
      <w:r w:rsidRPr="00C91FA9">
        <w:rPr>
          <w:rFonts w:hint="eastAsia"/>
          <w:color w:val="000000" w:themeColor="text1"/>
          <w:sz w:val="24"/>
          <w:szCs w:val="24"/>
        </w:rPr>
        <w:t>再生可能エネルギー発電促進賦課金</w:t>
      </w:r>
      <w:r w:rsidR="0099597F">
        <w:rPr>
          <w:rFonts w:hint="eastAsia"/>
          <w:color w:val="000000" w:themeColor="text1"/>
          <w:sz w:val="24"/>
          <w:szCs w:val="24"/>
        </w:rPr>
        <w:t>により、料金への反映が必要となった場合は</w:t>
      </w:r>
      <w:r w:rsidRPr="00C91FA9">
        <w:rPr>
          <w:rFonts w:hint="eastAsia"/>
          <w:color w:val="000000" w:themeColor="text1"/>
          <w:sz w:val="24"/>
          <w:szCs w:val="24"/>
        </w:rPr>
        <w:t>、</w:t>
      </w:r>
      <w:r w:rsidR="00AB33C1" w:rsidRPr="00C91FA9">
        <w:rPr>
          <w:rFonts w:hint="eastAsia"/>
          <w:color w:val="000000" w:themeColor="text1"/>
          <w:sz w:val="24"/>
          <w:szCs w:val="24"/>
        </w:rPr>
        <w:t>京都府を供給区域とする</w:t>
      </w:r>
      <w:r w:rsidR="00E371E5" w:rsidRPr="00C91FA9">
        <w:rPr>
          <w:rFonts w:hint="eastAsia"/>
          <w:color w:val="000000" w:themeColor="text1"/>
          <w:sz w:val="24"/>
          <w:szCs w:val="24"/>
        </w:rPr>
        <w:t>一般</w:t>
      </w:r>
      <w:r w:rsidR="0099597F">
        <w:rPr>
          <w:rFonts w:hint="eastAsia"/>
          <w:color w:val="000000" w:themeColor="text1"/>
          <w:sz w:val="24"/>
          <w:szCs w:val="24"/>
        </w:rPr>
        <w:t>送配電</w:t>
      </w:r>
      <w:r w:rsidR="00E371E5" w:rsidRPr="00C91FA9">
        <w:rPr>
          <w:rFonts w:hint="eastAsia"/>
          <w:color w:val="000000" w:themeColor="text1"/>
          <w:sz w:val="24"/>
          <w:szCs w:val="24"/>
        </w:rPr>
        <w:t>事業者</w:t>
      </w:r>
      <w:r w:rsidR="00AB33C1" w:rsidRPr="00C91FA9">
        <w:rPr>
          <w:rFonts w:hint="eastAsia"/>
          <w:color w:val="000000" w:themeColor="text1"/>
          <w:sz w:val="24"/>
          <w:szCs w:val="24"/>
        </w:rPr>
        <w:t>の供給</w:t>
      </w:r>
      <w:r w:rsidR="0099597F">
        <w:rPr>
          <w:rFonts w:hint="eastAsia"/>
          <w:color w:val="000000" w:themeColor="text1"/>
          <w:sz w:val="24"/>
          <w:szCs w:val="24"/>
        </w:rPr>
        <w:t>約款</w:t>
      </w:r>
      <w:r w:rsidR="00AB33C1" w:rsidRPr="00C91FA9">
        <w:rPr>
          <w:rFonts w:hint="eastAsia"/>
          <w:color w:val="000000" w:themeColor="text1"/>
          <w:sz w:val="24"/>
          <w:szCs w:val="24"/>
        </w:rPr>
        <w:t>の規定によるもの</w:t>
      </w:r>
      <w:r w:rsidR="00F16FC2" w:rsidRPr="00C91FA9">
        <w:rPr>
          <w:rFonts w:hint="eastAsia"/>
          <w:color w:val="000000" w:themeColor="text1"/>
          <w:sz w:val="24"/>
          <w:szCs w:val="24"/>
        </w:rPr>
        <w:t>とし、</w:t>
      </w:r>
      <w:r w:rsidR="007E2F26" w:rsidRPr="00C91FA9">
        <w:rPr>
          <w:rFonts w:hint="eastAsia"/>
          <w:color w:val="000000" w:themeColor="text1"/>
          <w:sz w:val="24"/>
          <w:szCs w:val="24"/>
        </w:rPr>
        <w:t>入札価格の算定にあたっては、</w:t>
      </w:r>
      <w:r w:rsidR="00B01A3B" w:rsidRPr="00C91FA9">
        <w:rPr>
          <w:rFonts w:hint="eastAsia"/>
          <w:color w:val="000000" w:themeColor="text1"/>
          <w:sz w:val="24"/>
          <w:szCs w:val="24"/>
        </w:rPr>
        <w:t>考慮しないものとする。</w:t>
      </w:r>
    </w:p>
    <w:p w14:paraId="36681A8F" w14:textId="77777777" w:rsidR="00001082" w:rsidRPr="002458D2" w:rsidRDefault="00001082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52CFB6A4" w14:textId="77777777" w:rsidR="00001082" w:rsidRPr="00C91FA9" w:rsidRDefault="00001082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Pr="00C91FA9">
        <w:rPr>
          <w:rFonts w:hint="eastAsia"/>
          <w:color w:val="000000" w:themeColor="text1"/>
          <w:sz w:val="24"/>
          <w:szCs w:val="24"/>
        </w:rPr>
        <w:t>12</w:t>
      </w:r>
      <w:r w:rsidR="00435632" w:rsidRPr="00C91FA9">
        <w:rPr>
          <w:rFonts w:hint="eastAsia"/>
          <w:color w:val="000000" w:themeColor="text1"/>
          <w:sz w:val="24"/>
          <w:szCs w:val="24"/>
        </w:rPr>
        <w:t>）精算金</w:t>
      </w:r>
    </w:p>
    <w:p w14:paraId="059E917D" w14:textId="19F7DCB0" w:rsidR="00001082" w:rsidRPr="00C91FA9" w:rsidRDefault="00001082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Pr="00C91FA9">
        <w:rPr>
          <w:rFonts w:hint="eastAsia"/>
          <w:color w:val="000000" w:themeColor="text1"/>
          <w:sz w:val="24"/>
          <w:szCs w:val="24"/>
        </w:rPr>
        <w:t>契約期間中に契約電力を超える電気使用があった場合は、供給者の責めとなる理由による場合を除き、供給者は別途、精算金を請求することができるものとする。</w:t>
      </w:r>
    </w:p>
    <w:p w14:paraId="2F402F12" w14:textId="4C6CFD0E" w:rsidR="00001082" w:rsidRPr="00C91FA9" w:rsidRDefault="00E371E5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Pr="00C91FA9">
        <w:rPr>
          <w:rFonts w:hint="eastAsia"/>
          <w:color w:val="000000" w:themeColor="text1"/>
          <w:sz w:val="24"/>
          <w:szCs w:val="24"/>
        </w:rPr>
        <w:t>なお、精算金の算定は、京都府を供給区域とする一般</w:t>
      </w:r>
      <w:r w:rsidR="009472F5">
        <w:rPr>
          <w:rFonts w:hint="eastAsia"/>
          <w:color w:val="000000" w:themeColor="text1"/>
          <w:sz w:val="24"/>
          <w:szCs w:val="24"/>
        </w:rPr>
        <w:t>送配電</w:t>
      </w:r>
      <w:r w:rsidR="00001082" w:rsidRPr="00C91FA9">
        <w:rPr>
          <w:rFonts w:hint="eastAsia"/>
          <w:color w:val="000000" w:themeColor="text1"/>
          <w:sz w:val="24"/>
          <w:szCs w:val="24"/>
        </w:rPr>
        <w:t>事業者の供給</w:t>
      </w:r>
      <w:r w:rsidR="009472F5">
        <w:rPr>
          <w:rFonts w:hint="eastAsia"/>
          <w:color w:val="000000" w:themeColor="text1"/>
          <w:sz w:val="24"/>
          <w:szCs w:val="24"/>
        </w:rPr>
        <w:t>約款</w:t>
      </w:r>
      <w:r w:rsidR="00001082" w:rsidRPr="00C91FA9">
        <w:rPr>
          <w:rFonts w:hint="eastAsia"/>
          <w:color w:val="000000" w:themeColor="text1"/>
          <w:sz w:val="24"/>
          <w:szCs w:val="24"/>
        </w:rPr>
        <w:t>の規定により算定するものとし、その金額は双方協議の上で決定するものとする。</w:t>
      </w:r>
    </w:p>
    <w:p w14:paraId="4C5A8407" w14:textId="77777777" w:rsidR="00DA27BE" w:rsidRPr="00C91FA9" w:rsidRDefault="00DA27BE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4787ED1D" w14:textId="77777777" w:rsidR="00FB328A" w:rsidRPr="00C91FA9" w:rsidRDefault="00B71A2F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="006B1C0F" w:rsidRPr="00C91FA9">
        <w:rPr>
          <w:rFonts w:hint="eastAsia"/>
          <w:color w:val="000000" w:themeColor="text1"/>
          <w:sz w:val="24"/>
          <w:szCs w:val="24"/>
        </w:rPr>
        <w:t>13</w:t>
      </w:r>
      <w:r w:rsidRPr="00C91FA9">
        <w:rPr>
          <w:rFonts w:hint="eastAsia"/>
          <w:color w:val="000000" w:themeColor="text1"/>
          <w:sz w:val="24"/>
          <w:szCs w:val="24"/>
        </w:rPr>
        <w:t>）支払</w:t>
      </w:r>
      <w:r w:rsidR="00FB328A" w:rsidRPr="00C91FA9">
        <w:rPr>
          <w:rFonts w:hint="eastAsia"/>
          <w:color w:val="000000" w:themeColor="text1"/>
          <w:sz w:val="24"/>
          <w:szCs w:val="24"/>
        </w:rPr>
        <w:t>方法</w:t>
      </w:r>
    </w:p>
    <w:p w14:paraId="44A052F1" w14:textId="648F51A1" w:rsidR="00B71A2F" w:rsidRPr="00C91FA9" w:rsidRDefault="00DA27BE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="00C83112" w:rsidRPr="00C91FA9">
        <w:rPr>
          <w:rFonts w:hint="eastAsia"/>
          <w:color w:val="000000" w:themeColor="text1"/>
          <w:sz w:val="24"/>
          <w:szCs w:val="24"/>
        </w:rPr>
        <w:t>供給者は、代金の算定後す</w:t>
      </w:r>
      <w:r w:rsidR="00B71A2F" w:rsidRPr="00C91FA9">
        <w:rPr>
          <w:rFonts w:hint="eastAsia"/>
          <w:color w:val="000000" w:themeColor="text1"/>
          <w:sz w:val="24"/>
          <w:szCs w:val="24"/>
        </w:rPr>
        <w:t>みやかにその代金の請求を毎月行うこととし、</w:t>
      </w:r>
      <w:r w:rsidR="007A4FBE" w:rsidRPr="00C91FA9">
        <w:rPr>
          <w:rFonts w:hint="eastAsia"/>
          <w:color w:val="000000" w:themeColor="text1"/>
          <w:sz w:val="24"/>
          <w:szCs w:val="24"/>
        </w:rPr>
        <w:t>公益財団法人京都産業２１</w:t>
      </w:r>
      <w:r w:rsidR="00C83112" w:rsidRPr="00C91FA9">
        <w:rPr>
          <w:rFonts w:hint="eastAsia"/>
          <w:color w:val="000000" w:themeColor="text1"/>
          <w:sz w:val="24"/>
          <w:szCs w:val="24"/>
        </w:rPr>
        <w:t>は、</w:t>
      </w:r>
      <w:r w:rsidR="007A4FBE" w:rsidRPr="00C91FA9">
        <w:rPr>
          <w:rFonts w:hint="eastAsia"/>
          <w:color w:val="000000" w:themeColor="text1"/>
          <w:sz w:val="24"/>
          <w:szCs w:val="24"/>
        </w:rPr>
        <w:t>供給者が定める供給</w:t>
      </w:r>
      <w:r w:rsidR="009472F5">
        <w:rPr>
          <w:rFonts w:hint="eastAsia"/>
          <w:color w:val="000000" w:themeColor="text1"/>
          <w:sz w:val="24"/>
          <w:szCs w:val="24"/>
        </w:rPr>
        <w:t>約款の規定</w:t>
      </w:r>
      <w:r w:rsidR="00C83112" w:rsidRPr="00C91FA9">
        <w:rPr>
          <w:rFonts w:hint="eastAsia"/>
          <w:color w:val="000000" w:themeColor="text1"/>
          <w:sz w:val="24"/>
          <w:szCs w:val="24"/>
        </w:rPr>
        <w:t>に基づき、その代金を支払うものとする。</w:t>
      </w:r>
    </w:p>
    <w:p w14:paraId="559AC67C" w14:textId="77777777" w:rsidR="00B71A2F" w:rsidRPr="009472F5" w:rsidRDefault="00B71A2F" w:rsidP="005E58E5">
      <w:pPr>
        <w:spacing w:line="280" w:lineRule="exact"/>
        <w:rPr>
          <w:color w:val="000000" w:themeColor="text1"/>
          <w:sz w:val="24"/>
          <w:szCs w:val="24"/>
        </w:rPr>
      </w:pPr>
    </w:p>
    <w:p w14:paraId="2DBD6235" w14:textId="77777777" w:rsidR="0086084A" w:rsidRPr="00C91FA9" w:rsidRDefault="00B71A2F" w:rsidP="005E58E5">
      <w:pPr>
        <w:spacing w:line="280" w:lineRule="exact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>（</w:t>
      </w:r>
      <w:r w:rsidR="006B1C0F" w:rsidRPr="00C91FA9">
        <w:rPr>
          <w:rFonts w:hint="eastAsia"/>
          <w:color w:val="000000" w:themeColor="text1"/>
          <w:sz w:val="24"/>
          <w:szCs w:val="24"/>
        </w:rPr>
        <w:t>14</w:t>
      </w:r>
      <w:r w:rsidRPr="00C91FA9">
        <w:rPr>
          <w:rFonts w:hint="eastAsia"/>
          <w:color w:val="000000" w:themeColor="text1"/>
          <w:sz w:val="24"/>
          <w:szCs w:val="24"/>
        </w:rPr>
        <w:t>）</w:t>
      </w:r>
      <w:r w:rsidR="0086084A" w:rsidRPr="00C91FA9">
        <w:rPr>
          <w:rFonts w:hint="eastAsia"/>
          <w:color w:val="000000" w:themeColor="text1"/>
          <w:sz w:val="24"/>
          <w:szCs w:val="24"/>
        </w:rPr>
        <w:t>その他</w:t>
      </w:r>
    </w:p>
    <w:p w14:paraId="556D58F4" w14:textId="7F024991" w:rsidR="00FB328A" w:rsidRPr="00C91FA9" w:rsidRDefault="00F30D9B" w:rsidP="005E58E5">
      <w:pPr>
        <w:spacing w:line="280" w:lineRule="exact"/>
        <w:ind w:left="556" w:hangingChars="250" w:hanging="556"/>
        <w:rPr>
          <w:color w:val="000000" w:themeColor="text1"/>
          <w:sz w:val="24"/>
          <w:szCs w:val="24"/>
        </w:rPr>
      </w:pPr>
      <w:r w:rsidRPr="00C91FA9">
        <w:rPr>
          <w:rFonts w:hint="eastAsia"/>
          <w:color w:val="000000" w:themeColor="text1"/>
          <w:sz w:val="24"/>
          <w:szCs w:val="24"/>
        </w:rPr>
        <w:t xml:space="preserve">　</w:t>
      </w:r>
      <w:r w:rsidR="004218FB">
        <w:rPr>
          <w:rFonts w:hint="eastAsia"/>
          <w:color w:val="000000" w:themeColor="text1"/>
          <w:sz w:val="24"/>
          <w:szCs w:val="24"/>
        </w:rPr>
        <w:t xml:space="preserve"> </w:t>
      </w:r>
      <w:r w:rsidR="005E58E5">
        <w:rPr>
          <w:rFonts w:hint="eastAsia"/>
          <w:color w:val="000000" w:themeColor="text1"/>
          <w:sz w:val="24"/>
          <w:szCs w:val="24"/>
        </w:rPr>
        <w:t xml:space="preserve">　　</w:t>
      </w:r>
      <w:r w:rsidRPr="00C91FA9">
        <w:rPr>
          <w:rFonts w:hint="eastAsia"/>
          <w:color w:val="000000" w:themeColor="text1"/>
          <w:sz w:val="24"/>
          <w:szCs w:val="24"/>
        </w:rPr>
        <w:t>契約書、本仕様書及び質疑・</w:t>
      </w:r>
      <w:r w:rsidR="002265DE" w:rsidRPr="00C91FA9">
        <w:rPr>
          <w:rFonts w:hint="eastAsia"/>
          <w:color w:val="000000" w:themeColor="text1"/>
          <w:sz w:val="24"/>
          <w:szCs w:val="24"/>
        </w:rPr>
        <w:t>回答書に記載なき事項については、</w:t>
      </w:r>
      <w:r w:rsidR="00FC7F54" w:rsidRPr="00C91FA9">
        <w:rPr>
          <w:rFonts w:hint="eastAsia"/>
          <w:color w:val="000000" w:themeColor="text1"/>
          <w:sz w:val="24"/>
          <w:szCs w:val="24"/>
        </w:rPr>
        <w:t>京都府を供給区域とする</w:t>
      </w:r>
      <w:r w:rsidR="00E371E5" w:rsidRPr="00C91FA9">
        <w:rPr>
          <w:rFonts w:hint="eastAsia"/>
          <w:color w:val="000000" w:themeColor="text1"/>
          <w:sz w:val="24"/>
          <w:szCs w:val="24"/>
        </w:rPr>
        <w:t>一般</w:t>
      </w:r>
      <w:r w:rsidR="009472F5">
        <w:rPr>
          <w:rFonts w:hint="eastAsia"/>
          <w:color w:val="000000" w:themeColor="text1"/>
          <w:sz w:val="24"/>
          <w:szCs w:val="24"/>
        </w:rPr>
        <w:t>送配電</w:t>
      </w:r>
      <w:r w:rsidR="00E371E5" w:rsidRPr="00C91FA9">
        <w:rPr>
          <w:rFonts w:hint="eastAsia"/>
          <w:color w:val="000000" w:themeColor="text1"/>
          <w:sz w:val="24"/>
          <w:szCs w:val="24"/>
        </w:rPr>
        <w:t>事業者</w:t>
      </w:r>
      <w:r w:rsidR="00FC7F54" w:rsidRPr="00C91FA9">
        <w:rPr>
          <w:rFonts w:hint="eastAsia"/>
          <w:color w:val="000000" w:themeColor="text1"/>
          <w:sz w:val="24"/>
          <w:szCs w:val="24"/>
        </w:rPr>
        <w:t>の供給</w:t>
      </w:r>
      <w:r w:rsidR="009472F5">
        <w:rPr>
          <w:rFonts w:hint="eastAsia"/>
          <w:color w:val="000000" w:themeColor="text1"/>
          <w:sz w:val="24"/>
          <w:szCs w:val="24"/>
        </w:rPr>
        <w:t>約款</w:t>
      </w:r>
      <w:r w:rsidR="00FC7F54" w:rsidRPr="00C91FA9">
        <w:rPr>
          <w:rFonts w:hint="eastAsia"/>
          <w:color w:val="000000" w:themeColor="text1"/>
          <w:sz w:val="24"/>
          <w:szCs w:val="24"/>
        </w:rPr>
        <w:t>の規定</w:t>
      </w:r>
      <w:r w:rsidRPr="00C91FA9">
        <w:rPr>
          <w:rFonts w:hint="eastAsia"/>
          <w:color w:val="000000" w:themeColor="text1"/>
          <w:sz w:val="24"/>
          <w:szCs w:val="24"/>
        </w:rPr>
        <w:t>を参考に双方協議の上で決定するものとする。</w:t>
      </w:r>
    </w:p>
    <w:sectPr w:rsidR="00FB328A" w:rsidRPr="00C91FA9" w:rsidSect="008228F8">
      <w:pgSz w:w="11906" w:h="16838" w:code="9"/>
      <w:pgMar w:top="1588" w:right="1531" w:bottom="1588" w:left="1531" w:header="851" w:footer="992" w:gutter="0"/>
      <w:cols w:space="425"/>
      <w:docGrid w:type="linesAndChars" w:linePitch="290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6BDD" w14:textId="77777777" w:rsidR="003B4588" w:rsidRDefault="003B4588" w:rsidP="00B01A3B">
      <w:r>
        <w:separator/>
      </w:r>
    </w:p>
  </w:endnote>
  <w:endnote w:type="continuationSeparator" w:id="0">
    <w:p w14:paraId="17ACC6AC" w14:textId="77777777" w:rsidR="003B4588" w:rsidRDefault="003B4588" w:rsidP="00B0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89DB" w14:textId="77777777" w:rsidR="003B4588" w:rsidRDefault="003B4588" w:rsidP="00B01A3B">
      <w:r>
        <w:separator/>
      </w:r>
    </w:p>
  </w:footnote>
  <w:footnote w:type="continuationSeparator" w:id="0">
    <w:p w14:paraId="44C06A48" w14:textId="77777777" w:rsidR="003B4588" w:rsidRDefault="003B4588" w:rsidP="00B01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083"/>
    <w:multiLevelType w:val="hybridMultilevel"/>
    <w:tmpl w:val="B9AA2CB2"/>
    <w:lvl w:ilvl="0" w:tplc="17DCA028">
      <w:start w:val="1"/>
      <w:numFmt w:val="lowerLetter"/>
      <w:lvlText w:val="（%1）"/>
      <w:lvlJc w:val="left"/>
      <w:pPr>
        <w:ind w:left="140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abstractNum w:abstractNumId="1" w15:restartNumberingAfterBreak="0">
    <w:nsid w:val="26CC1DDA"/>
    <w:multiLevelType w:val="hybridMultilevel"/>
    <w:tmpl w:val="B9AA2CB2"/>
    <w:lvl w:ilvl="0" w:tplc="17DCA028">
      <w:start w:val="1"/>
      <w:numFmt w:val="lowerLetter"/>
      <w:lvlText w:val="（%1）"/>
      <w:lvlJc w:val="left"/>
      <w:pPr>
        <w:ind w:left="140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7" w:hanging="420"/>
      </w:pPr>
    </w:lvl>
  </w:abstractNum>
  <w:num w:numId="1" w16cid:durableId="121700944">
    <w:abstractNumId w:val="1"/>
  </w:num>
  <w:num w:numId="2" w16cid:durableId="211944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9F"/>
    <w:rsid w:val="00001082"/>
    <w:rsid w:val="00043C29"/>
    <w:rsid w:val="00047838"/>
    <w:rsid w:val="00066149"/>
    <w:rsid w:val="0007683D"/>
    <w:rsid w:val="00081C97"/>
    <w:rsid w:val="0009644B"/>
    <w:rsid w:val="000A0CBA"/>
    <w:rsid w:val="000C489A"/>
    <w:rsid w:val="000E6269"/>
    <w:rsid w:val="000F3534"/>
    <w:rsid w:val="00111B59"/>
    <w:rsid w:val="001231F6"/>
    <w:rsid w:val="001347C8"/>
    <w:rsid w:val="00135984"/>
    <w:rsid w:val="00194722"/>
    <w:rsid w:val="001B5A98"/>
    <w:rsid w:val="001F6172"/>
    <w:rsid w:val="002265DE"/>
    <w:rsid w:val="00236B39"/>
    <w:rsid w:val="0024082D"/>
    <w:rsid w:val="002458D2"/>
    <w:rsid w:val="002624AA"/>
    <w:rsid w:val="002A4A72"/>
    <w:rsid w:val="002E694E"/>
    <w:rsid w:val="00303682"/>
    <w:rsid w:val="00317F76"/>
    <w:rsid w:val="0033035E"/>
    <w:rsid w:val="00336596"/>
    <w:rsid w:val="00363D44"/>
    <w:rsid w:val="00380D98"/>
    <w:rsid w:val="003A0FA4"/>
    <w:rsid w:val="003A1DEC"/>
    <w:rsid w:val="003A2471"/>
    <w:rsid w:val="003B4588"/>
    <w:rsid w:val="00403F7C"/>
    <w:rsid w:val="004218FB"/>
    <w:rsid w:val="00430C9A"/>
    <w:rsid w:val="00435632"/>
    <w:rsid w:val="004547BC"/>
    <w:rsid w:val="004758B2"/>
    <w:rsid w:val="0047718B"/>
    <w:rsid w:val="00480AFC"/>
    <w:rsid w:val="004A5989"/>
    <w:rsid w:val="004A6E6E"/>
    <w:rsid w:val="004B0F08"/>
    <w:rsid w:val="004C55E8"/>
    <w:rsid w:val="004C58D9"/>
    <w:rsid w:val="004D4AB5"/>
    <w:rsid w:val="00510277"/>
    <w:rsid w:val="005257E5"/>
    <w:rsid w:val="00527B2B"/>
    <w:rsid w:val="0053477F"/>
    <w:rsid w:val="005539B2"/>
    <w:rsid w:val="00572C3F"/>
    <w:rsid w:val="005A0892"/>
    <w:rsid w:val="005C01BD"/>
    <w:rsid w:val="005E12DC"/>
    <w:rsid w:val="005E58E5"/>
    <w:rsid w:val="005F3CA9"/>
    <w:rsid w:val="006012DF"/>
    <w:rsid w:val="00646E75"/>
    <w:rsid w:val="00650163"/>
    <w:rsid w:val="00665996"/>
    <w:rsid w:val="006769FC"/>
    <w:rsid w:val="006A0C25"/>
    <w:rsid w:val="006B1C0F"/>
    <w:rsid w:val="006E60E1"/>
    <w:rsid w:val="007130C8"/>
    <w:rsid w:val="00730D96"/>
    <w:rsid w:val="00732001"/>
    <w:rsid w:val="00732A05"/>
    <w:rsid w:val="00750865"/>
    <w:rsid w:val="007A4FBE"/>
    <w:rsid w:val="007B0229"/>
    <w:rsid w:val="007B1E6D"/>
    <w:rsid w:val="007D07CD"/>
    <w:rsid w:val="007E0CDD"/>
    <w:rsid w:val="007E2F26"/>
    <w:rsid w:val="007F0576"/>
    <w:rsid w:val="008007DA"/>
    <w:rsid w:val="00807635"/>
    <w:rsid w:val="008228F8"/>
    <w:rsid w:val="00825BEF"/>
    <w:rsid w:val="00832B40"/>
    <w:rsid w:val="0083335D"/>
    <w:rsid w:val="00842C45"/>
    <w:rsid w:val="0086084A"/>
    <w:rsid w:val="0086516B"/>
    <w:rsid w:val="0089133B"/>
    <w:rsid w:val="008927D7"/>
    <w:rsid w:val="008A2DA8"/>
    <w:rsid w:val="008F2150"/>
    <w:rsid w:val="008F5918"/>
    <w:rsid w:val="00906D86"/>
    <w:rsid w:val="009218A9"/>
    <w:rsid w:val="00923C4A"/>
    <w:rsid w:val="00926E46"/>
    <w:rsid w:val="009411DC"/>
    <w:rsid w:val="009472F5"/>
    <w:rsid w:val="00962641"/>
    <w:rsid w:val="0099597F"/>
    <w:rsid w:val="009A7062"/>
    <w:rsid w:val="009B51D2"/>
    <w:rsid w:val="009F33B1"/>
    <w:rsid w:val="00A003EB"/>
    <w:rsid w:val="00A23901"/>
    <w:rsid w:val="00A31AC6"/>
    <w:rsid w:val="00A353C0"/>
    <w:rsid w:val="00A35691"/>
    <w:rsid w:val="00A4732E"/>
    <w:rsid w:val="00A74C02"/>
    <w:rsid w:val="00A95197"/>
    <w:rsid w:val="00A97B8D"/>
    <w:rsid w:val="00AA4C01"/>
    <w:rsid w:val="00AB33C1"/>
    <w:rsid w:val="00AE2A19"/>
    <w:rsid w:val="00AE5CC3"/>
    <w:rsid w:val="00AF206A"/>
    <w:rsid w:val="00AF70E7"/>
    <w:rsid w:val="00B01A3B"/>
    <w:rsid w:val="00B07FDB"/>
    <w:rsid w:val="00B17113"/>
    <w:rsid w:val="00B22AB5"/>
    <w:rsid w:val="00B2568E"/>
    <w:rsid w:val="00B46E75"/>
    <w:rsid w:val="00B558C0"/>
    <w:rsid w:val="00B574E5"/>
    <w:rsid w:val="00B71A2F"/>
    <w:rsid w:val="00B7255D"/>
    <w:rsid w:val="00B822D1"/>
    <w:rsid w:val="00B82B99"/>
    <w:rsid w:val="00BB1089"/>
    <w:rsid w:val="00BB6530"/>
    <w:rsid w:val="00BB6A54"/>
    <w:rsid w:val="00BE4040"/>
    <w:rsid w:val="00BF4A18"/>
    <w:rsid w:val="00BF6EAD"/>
    <w:rsid w:val="00BF7612"/>
    <w:rsid w:val="00C0187C"/>
    <w:rsid w:val="00C22721"/>
    <w:rsid w:val="00C265CB"/>
    <w:rsid w:val="00C50C0F"/>
    <w:rsid w:val="00C575B7"/>
    <w:rsid w:val="00C632DD"/>
    <w:rsid w:val="00C7558E"/>
    <w:rsid w:val="00C76041"/>
    <w:rsid w:val="00C83112"/>
    <w:rsid w:val="00C83A88"/>
    <w:rsid w:val="00C91FA9"/>
    <w:rsid w:val="00CA3B29"/>
    <w:rsid w:val="00CA62E5"/>
    <w:rsid w:val="00CA6FFC"/>
    <w:rsid w:val="00CB0B6D"/>
    <w:rsid w:val="00CB3ADF"/>
    <w:rsid w:val="00CB4F94"/>
    <w:rsid w:val="00D1039D"/>
    <w:rsid w:val="00D1373C"/>
    <w:rsid w:val="00D16E82"/>
    <w:rsid w:val="00D22893"/>
    <w:rsid w:val="00D25086"/>
    <w:rsid w:val="00D312A0"/>
    <w:rsid w:val="00D31963"/>
    <w:rsid w:val="00D454FC"/>
    <w:rsid w:val="00D50F75"/>
    <w:rsid w:val="00D85E6C"/>
    <w:rsid w:val="00D87682"/>
    <w:rsid w:val="00DA27BE"/>
    <w:rsid w:val="00DA771E"/>
    <w:rsid w:val="00DB2DDD"/>
    <w:rsid w:val="00DB5014"/>
    <w:rsid w:val="00DB5776"/>
    <w:rsid w:val="00DC0462"/>
    <w:rsid w:val="00DD6A07"/>
    <w:rsid w:val="00DF7CC8"/>
    <w:rsid w:val="00E007AE"/>
    <w:rsid w:val="00E371E5"/>
    <w:rsid w:val="00E776A8"/>
    <w:rsid w:val="00E85982"/>
    <w:rsid w:val="00ED7D11"/>
    <w:rsid w:val="00EF5D50"/>
    <w:rsid w:val="00F05A19"/>
    <w:rsid w:val="00F16FC2"/>
    <w:rsid w:val="00F30D9B"/>
    <w:rsid w:val="00F77ED6"/>
    <w:rsid w:val="00FA62C1"/>
    <w:rsid w:val="00FB328A"/>
    <w:rsid w:val="00FC7C9F"/>
    <w:rsid w:val="00FC7F54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63AB8"/>
  <w15:docId w15:val="{21F4E60D-E8C6-42CB-BB16-FCEF2D8E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1F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B3A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1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1A3B"/>
  </w:style>
  <w:style w:type="paragraph" w:styleId="a9">
    <w:name w:val="footer"/>
    <w:basedOn w:val="a"/>
    <w:link w:val="aa"/>
    <w:uiPriority w:val="99"/>
    <w:unhideWhenUsed/>
    <w:rsid w:val="00B01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1A3B"/>
  </w:style>
  <w:style w:type="paragraph" w:styleId="ab">
    <w:name w:val="Date"/>
    <w:basedOn w:val="a"/>
    <w:next w:val="a"/>
    <w:link w:val="ac"/>
    <w:uiPriority w:val="99"/>
    <w:semiHidden/>
    <w:unhideWhenUsed/>
    <w:rsid w:val="00043C29"/>
  </w:style>
  <w:style w:type="character" w:customStyle="1" w:styleId="ac">
    <w:name w:val="日付 (文字)"/>
    <w:basedOn w:val="a0"/>
    <w:link w:val="ab"/>
    <w:uiPriority w:val="99"/>
    <w:semiHidden/>
    <w:rsid w:val="0004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A648-CAEE-45D9-BB76-C20C3842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1215</Words>
  <Characters>1507</Characters>
  <Application>Microsoft Office Word</Application>
  <DocSecurity>0</DocSecurity>
  <Lines>167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籔中 直</dc:creator>
  <cp:lastModifiedBy>菱木 智一</cp:lastModifiedBy>
  <cp:revision>6</cp:revision>
  <cp:lastPrinted>2026-05-29T05:15:00Z</cp:lastPrinted>
  <dcterms:created xsi:type="dcterms:W3CDTF">2026-04-28T05:07:00Z</dcterms:created>
  <dcterms:modified xsi:type="dcterms:W3CDTF">2026-05-29T05:19:00Z</dcterms:modified>
</cp:coreProperties>
</file>